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 xml:space="preserve">6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DB728A" w:rsidRPr="00DB728A">
        <w:t>R4-2302372</w:t>
      </w:r>
    </w:p>
    <w:p w:rsidR="00675C27" w:rsidRPr="00444A16" w:rsidRDefault="00B143F9" w:rsidP="006272FF">
      <w:pPr>
        <w:pStyle w:val="a1"/>
        <w:jc w:val="both"/>
        <w:rPr>
          <w:rFonts w:eastAsia="宋体"/>
          <w:lang w:eastAsia="zh-CN"/>
        </w:rPr>
      </w:pPr>
      <w:r w:rsidRPr="00B143F9">
        <w:rPr>
          <w:rFonts w:eastAsia="宋体"/>
          <w:lang w:eastAsia="zh-CN"/>
        </w:rPr>
        <w:t>Athens, Greece, Feb 27 – Mar 03, 2023</w:t>
      </w:r>
    </w:p>
    <w:p w:rsidR="00F71A33" w:rsidRPr="00F71A33" w:rsidRDefault="00F71A33" w:rsidP="006272FF">
      <w:pPr>
        <w:pStyle w:val="a1"/>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36763" w:rsidRPr="00136763">
        <w:rPr>
          <w:rFonts w:ascii="Arial" w:hAnsi="Arial" w:cs="Arial"/>
          <w:sz w:val="22"/>
        </w:rPr>
        <w:t>On UE RF requirements for FWA UE supporting 3T</w:t>
      </w:r>
      <w:r w:rsidR="00EB0620">
        <w:rPr>
          <w:rFonts w:ascii="Arial" w:hAnsi="Arial" w:cs="Arial" w:hint="eastAsia"/>
          <w:sz w:val="22"/>
        </w:rPr>
        <w:t>x</w:t>
      </w:r>
      <w:r w:rsidR="00136763" w:rsidRPr="00136763">
        <w:rPr>
          <w:rFonts w:ascii="Arial" w:hAnsi="Arial" w:cs="Arial"/>
          <w:sz w:val="22"/>
        </w:rPr>
        <w:t xml:space="preserve"> for two bands</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181565" w:rsidRPr="00181565">
        <w:rPr>
          <w:rFonts w:ascii="Arial" w:hAnsi="Arial" w:cs="Arial"/>
          <w:sz w:val="22"/>
        </w:rPr>
        <w:t>8.29.3</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6272FF">
      <w:pPr>
        <w:pStyle w:val="Heading1"/>
        <w:spacing w:after="240"/>
        <w:jc w:val="both"/>
        <w:rPr>
          <w:rFonts w:eastAsia="宋体"/>
          <w:lang w:eastAsia="zh-CN"/>
        </w:rPr>
      </w:pPr>
      <w:r>
        <w:rPr>
          <w:rFonts w:eastAsia="宋体" w:hint="eastAsia"/>
          <w:lang w:eastAsia="zh-CN"/>
        </w:rPr>
        <w:t>Introduction</w:t>
      </w:r>
    </w:p>
    <w:p w:rsidR="00B9629D" w:rsidRDefault="00B9629D" w:rsidP="006272FF">
      <w:pPr>
        <w:jc w:val="both"/>
      </w:pPr>
      <w:r>
        <w:t xml:space="preserve">A </w:t>
      </w:r>
      <w:r w:rsidR="002773ED">
        <w:rPr>
          <w:rFonts w:hint="eastAsia"/>
        </w:rPr>
        <w:t>new</w:t>
      </w:r>
      <w:r w:rsidR="00355387">
        <w:t xml:space="preserve"> WI </w:t>
      </w:r>
      <w:r w:rsidR="002773ED">
        <w:rPr>
          <w:rFonts w:hint="eastAsia"/>
        </w:rPr>
        <w:t>on</w:t>
      </w:r>
      <w:r w:rsidR="002773ED">
        <w:t xml:space="preserve"> l</w:t>
      </w:r>
      <w:r w:rsidR="002773ED" w:rsidRPr="002773ED">
        <w:t>ow NR band 4Rx for handheld UE and 3Tx for inter-band UL CA and EN-DC</w:t>
      </w:r>
      <w:r>
        <w:t xml:space="preserve"> was agreed in last RAN meeting [1]</w:t>
      </w:r>
      <w:r w:rsidR="002773ED">
        <w:t xml:space="preserve">. Specifically, for </w:t>
      </w:r>
      <w:r w:rsidR="0019137B">
        <w:t>3T for band combinations with two bands, it has the following objectives:</w:t>
      </w:r>
    </w:p>
    <w:p w:rsidR="0019137B" w:rsidRPr="0019137B" w:rsidRDefault="0019137B" w:rsidP="00E56446">
      <w:pPr>
        <w:pStyle w:val="ListParagraph"/>
        <w:numPr>
          <w:ilvl w:val="0"/>
          <w:numId w:val="11"/>
        </w:numPr>
        <w:spacing w:beforeLines="50" w:before="120"/>
        <w:ind w:leftChars="1" w:left="422" w:firstLineChars="0"/>
        <w:rPr>
          <w:rFonts w:ascii="Times New Roman" w:hAnsi="Times New Roman"/>
          <w:sz w:val="20"/>
        </w:rPr>
      </w:pPr>
      <w:r w:rsidRPr="0019137B">
        <w:rPr>
          <w:rFonts w:ascii="Times New Roman" w:eastAsia="等线" w:hAnsi="Times New Roman"/>
          <w:i/>
          <w:sz w:val="20"/>
          <w:lang w:val="en-US"/>
        </w:rPr>
        <w:t>Two bands with inter-band UL CA or EN-DC are considered with below limitations:</w:t>
      </w:r>
    </w:p>
    <w:p w:rsidR="0019137B" w:rsidRPr="0019137B" w:rsidRDefault="0019137B" w:rsidP="00E56446">
      <w:pPr>
        <w:numPr>
          <w:ilvl w:val="2"/>
          <w:numId w:val="10"/>
        </w:numPr>
        <w:overflowPunct/>
        <w:autoSpaceDE/>
        <w:autoSpaceDN/>
        <w:spacing w:after="0"/>
        <w:ind w:leftChars="243" w:left="906"/>
        <w:jc w:val="both"/>
        <w:textAlignment w:val="auto"/>
        <w:rPr>
          <w:rFonts w:eastAsia="等线"/>
          <w:i/>
          <w:lang w:val="en-US"/>
        </w:rPr>
      </w:pPr>
      <w:r w:rsidRPr="0019137B">
        <w:rPr>
          <w:rFonts w:eastAsia="等线"/>
          <w:i/>
          <w:lang w:val="en-US"/>
        </w:rPr>
        <w:t xml:space="preserve">In each band only 1CC included. </w:t>
      </w:r>
      <w:r w:rsidRPr="0019137B">
        <w:rPr>
          <w:rFonts w:eastAsia="等线" w:hint="eastAsia"/>
          <w:i/>
          <w:lang w:val="en-US"/>
        </w:rPr>
        <w:t>T</w:t>
      </w:r>
      <w:r w:rsidRPr="0019137B">
        <w:rPr>
          <w:rFonts w:eastAsia="等线"/>
          <w:i/>
          <w:lang w:val="en-US"/>
        </w:rPr>
        <w:t>he Tx capability considered is 1Tx in one band, and 2Tx in the other band</w:t>
      </w:r>
    </w:p>
    <w:p w:rsidR="0019137B" w:rsidRPr="0019137B" w:rsidRDefault="0019137B" w:rsidP="00E56446">
      <w:pPr>
        <w:numPr>
          <w:ilvl w:val="2"/>
          <w:numId w:val="10"/>
        </w:numPr>
        <w:overflowPunct/>
        <w:autoSpaceDE/>
        <w:autoSpaceDN/>
        <w:spacing w:after="0"/>
        <w:ind w:leftChars="243" w:left="906"/>
        <w:jc w:val="both"/>
        <w:textAlignment w:val="auto"/>
        <w:rPr>
          <w:rFonts w:eastAsia="等线"/>
          <w:i/>
          <w:lang w:val="en-US"/>
        </w:rPr>
      </w:pPr>
      <w:r w:rsidRPr="0019137B">
        <w:rPr>
          <w:rFonts w:eastAsia="等线" w:hint="eastAsia"/>
          <w:i/>
          <w:lang w:val="en-US"/>
        </w:rPr>
        <w:t>T</w:t>
      </w:r>
      <w:r w:rsidRPr="0019137B">
        <w:rPr>
          <w:rFonts w:eastAsia="等线"/>
          <w:i/>
          <w:lang w:val="en-US"/>
        </w:rPr>
        <w:t>he following power capabilities will be considered</w:t>
      </w:r>
    </w:p>
    <w:p w:rsidR="0019137B" w:rsidRPr="0019137B" w:rsidRDefault="0019137B" w:rsidP="00E56446">
      <w:pPr>
        <w:numPr>
          <w:ilvl w:val="3"/>
          <w:numId w:val="12"/>
        </w:numPr>
        <w:overflowPunct/>
        <w:autoSpaceDE/>
        <w:autoSpaceDN/>
        <w:spacing w:after="0"/>
        <w:ind w:leftChars="453" w:left="1326"/>
        <w:jc w:val="both"/>
        <w:textAlignment w:val="auto"/>
        <w:rPr>
          <w:rFonts w:eastAsia="等线"/>
          <w:i/>
          <w:lang w:val="en-US"/>
        </w:rPr>
      </w:pPr>
      <w:r w:rsidRPr="0019137B">
        <w:rPr>
          <w:rFonts w:eastAsia="等线"/>
          <w:i/>
          <w:lang w:val="en-US"/>
        </w:rPr>
        <w:t xml:space="preserve">  CA power class or EN-DC power class is PC2</w:t>
      </w:r>
    </w:p>
    <w:p w:rsidR="0019137B" w:rsidRPr="0019137B" w:rsidRDefault="0019137B" w:rsidP="00E56446">
      <w:pPr>
        <w:numPr>
          <w:ilvl w:val="4"/>
          <w:numId w:val="13"/>
        </w:numPr>
        <w:overflowPunct/>
        <w:autoSpaceDE/>
        <w:autoSpaceDN/>
        <w:spacing w:after="0"/>
        <w:ind w:leftChars="663" w:left="1746"/>
        <w:jc w:val="both"/>
        <w:textAlignment w:val="auto"/>
        <w:rPr>
          <w:rFonts w:eastAsia="等线"/>
          <w:i/>
          <w:lang w:val="en-US"/>
        </w:rPr>
      </w:pPr>
      <w:r w:rsidRPr="0019137B">
        <w:rPr>
          <w:rFonts w:eastAsia="等线"/>
          <w:i/>
          <w:lang w:val="en-US"/>
        </w:rPr>
        <w:t xml:space="preserve">PC3 FDD band 1Tx + PC2 TDD band 2Tx (UL MIMO and </w:t>
      </w:r>
      <w:proofErr w:type="spellStart"/>
      <w:r w:rsidRPr="0019137B">
        <w:rPr>
          <w:rFonts w:eastAsia="等线"/>
          <w:i/>
          <w:lang w:val="en-US"/>
        </w:rPr>
        <w:t>TxD</w:t>
      </w:r>
      <w:proofErr w:type="spellEnd"/>
      <w:r w:rsidRPr="0019137B">
        <w:rPr>
          <w:rFonts w:eastAsia="等线"/>
          <w:i/>
          <w:lang w:val="en-US"/>
        </w:rPr>
        <w:t>)</w:t>
      </w:r>
    </w:p>
    <w:p w:rsidR="0019137B" w:rsidRPr="0019137B" w:rsidRDefault="0019137B" w:rsidP="00E56446">
      <w:pPr>
        <w:numPr>
          <w:ilvl w:val="4"/>
          <w:numId w:val="13"/>
        </w:numPr>
        <w:overflowPunct/>
        <w:autoSpaceDE/>
        <w:autoSpaceDN/>
        <w:spacing w:after="0"/>
        <w:ind w:leftChars="663" w:left="1746"/>
        <w:jc w:val="both"/>
        <w:textAlignment w:val="auto"/>
        <w:rPr>
          <w:rFonts w:eastAsia="等线"/>
          <w:i/>
          <w:lang w:val="en-US"/>
        </w:rPr>
      </w:pPr>
      <w:r w:rsidRPr="0019137B">
        <w:rPr>
          <w:rFonts w:eastAsia="等线"/>
          <w:i/>
          <w:lang w:val="en-US"/>
        </w:rPr>
        <w:t>PC3 FDD band 1Tx + PC3 TDD band 2Tx (UL MIMO)</w:t>
      </w:r>
    </w:p>
    <w:p w:rsidR="0019137B" w:rsidRPr="0019137B" w:rsidRDefault="0019137B" w:rsidP="00E56446">
      <w:pPr>
        <w:numPr>
          <w:ilvl w:val="4"/>
          <w:numId w:val="13"/>
        </w:numPr>
        <w:overflowPunct/>
        <w:autoSpaceDE/>
        <w:autoSpaceDN/>
        <w:spacing w:after="0"/>
        <w:ind w:leftChars="663" w:left="1746"/>
        <w:jc w:val="both"/>
        <w:textAlignment w:val="auto"/>
        <w:rPr>
          <w:rFonts w:eastAsia="等线"/>
          <w:i/>
          <w:lang w:val="en-US"/>
        </w:rPr>
      </w:pPr>
      <w:r w:rsidRPr="0019137B">
        <w:rPr>
          <w:rFonts w:eastAsia="等线"/>
          <w:i/>
          <w:lang w:val="en-US"/>
        </w:rPr>
        <w:t>PC3 TDD band 1Tx + PC2 TDD band 2Tx (UL MIMO)</w:t>
      </w:r>
    </w:p>
    <w:p w:rsidR="0019137B" w:rsidRPr="0019137B" w:rsidRDefault="0019137B" w:rsidP="00E56446">
      <w:pPr>
        <w:numPr>
          <w:ilvl w:val="3"/>
          <w:numId w:val="12"/>
        </w:numPr>
        <w:overflowPunct/>
        <w:autoSpaceDE/>
        <w:autoSpaceDN/>
        <w:spacing w:after="0"/>
        <w:ind w:leftChars="453" w:left="1326"/>
        <w:jc w:val="both"/>
        <w:textAlignment w:val="auto"/>
        <w:rPr>
          <w:rFonts w:eastAsia="等线"/>
          <w:i/>
          <w:lang w:val="en-US"/>
        </w:rPr>
      </w:pPr>
      <w:r w:rsidRPr="0019137B">
        <w:rPr>
          <w:rFonts w:eastAsia="等线"/>
          <w:i/>
          <w:lang w:val="en-US"/>
        </w:rPr>
        <w:t xml:space="preserve">  CA power class or EN-DC power class is PC1.5</w:t>
      </w:r>
    </w:p>
    <w:p w:rsidR="0019137B" w:rsidRPr="0019137B" w:rsidRDefault="0019137B" w:rsidP="00E56446">
      <w:pPr>
        <w:numPr>
          <w:ilvl w:val="4"/>
          <w:numId w:val="13"/>
        </w:numPr>
        <w:overflowPunct/>
        <w:autoSpaceDE/>
        <w:autoSpaceDN/>
        <w:spacing w:after="0"/>
        <w:ind w:leftChars="663" w:left="1746"/>
        <w:jc w:val="both"/>
        <w:textAlignment w:val="auto"/>
        <w:rPr>
          <w:rFonts w:eastAsia="等线"/>
          <w:i/>
          <w:lang w:val="en-US"/>
        </w:rPr>
      </w:pPr>
      <w:r w:rsidRPr="0019137B">
        <w:rPr>
          <w:rFonts w:eastAsia="等线"/>
          <w:i/>
          <w:lang w:val="en-US"/>
        </w:rPr>
        <w:t xml:space="preserve">PC3 FDD band 1Tx + PC1.5 TDD band 2Tx (UL MIMO and </w:t>
      </w:r>
      <w:proofErr w:type="spellStart"/>
      <w:r w:rsidRPr="0019137B">
        <w:rPr>
          <w:rFonts w:eastAsia="等线"/>
          <w:i/>
          <w:lang w:val="en-US"/>
        </w:rPr>
        <w:t>TxD</w:t>
      </w:r>
      <w:proofErr w:type="spellEnd"/>
      <w:r w:rsidRPr="0019137B">
        <w:rPr>
          <w:rFonts w:eastAsia="等线"/>
          <w:i/>
          <w:lang w:val="en-US"/>
        </w:rPr>
        <w:t>)</w:t>
      </w:r>
    </w:p>
    <w:p w:rsidR="0019137B" w:rsidRPr="0019137B" w:rsidRDefault="0019137B" w:rsidP="00E56446">
      <w:pPr>
        <w:pStyle w:val="ListParagraph"/>
        <w:numPr>
          <w:ilvl w:val="0"/>
          <w:numId w:val="11"/>
        </w:numPr>
        <w:spacing w:beforeLines="50" w:before="120"/>
        <w:ind w:leftChars="1" w:left="422" w:firstLineChars="0"/>
        <w:rPr>
          <w:rFonts w:ascii="Times New Roman" w:eastAsia="等线" w:hAnsi="Times New Roman"/>
          <w:i/>
          <w:sz w:val="20"/>
          <w:lang w:val="en-US"/>
        </w:rPr>
      </w:pPr>
      <w:r w:rsidRPr="0019137B">
        <w:rPr>
          <w:rFonts w:ascii="Times New Roman" w:eastAsia="等线" w:hAnsi="Times New Roman"/>
          <w:i/>
          <w:sz w:val="20"/>
          <w:lang w:val="en-US"/>
        </w:rPr>
        <w:t>Targeting UE type:</w:t>
      </w:r>
    </w:p>
    <w:p w:rsidR="0019137B" w:rsidRPr="0019137B" w:rsidRDefault="0019137B" w:rsidP="00E56446">
      <w:pPr>
        <w:numPr>
          <w:ilvl w:val="2"/>
          <w:numId w:val="10"/>
        </w:numPr>
        <w:overflowPunct/>
        <w:autoSpaceDE/>
        <w:autoSpaceDN/>
        <w:spacing w:after="0"/>
        <w:ind w:leftChars="243" w:left="906"/>
        <w:jc w:val="both"/>
        <w:textAlignment w:val="auto"/>
        <w:rPr>
          <w:i/>
        </w:rPr>
      </w:pPr>
      <w:r w:rsidRPr="0019137B">
        <w:rPr>
          <w:i/>
        </w:rPr>
        <w:t xml:space="preserve">Specify UE RF requirements for FWA. </w:t>
      </w:r>
    </w:p>
    <w:p w:rsidR="0019137B" w:rsidRPr="0019137B" w:rsidRDefault="0019137B" w:rsidP="00E56446">
      <w:pPr>
        <w:numPr>
          <w:ilvl w:val="2"/>
          <w:numId w:val="10"/>
        </w:numPr>
        <w:overflowPunct/>
        <w:autoSpaceDE/>
        <w:autoSpaceDN/>
        <w:spacing w:after="0"/>
        <w:ind w:leftChars="243" w:left="906"/>
        <w:jc w:val="both"/>
        <w:textAlignment w:val="auto"/>
        <w:rPr>
          <w:i/>
        </w:rPr>
      </w:pPr>
      <w:r w:rsidRPr="0019137B">
        <w:rPr>
          <w:i/>
        </w:rPr>
        <w:t xml:space="preserve">Study the </w:t>
      </w:r>
      <w:r w:rsidRPr="0019137B">
        <w:rPr>
          <w:rFonts w:hint="eastAsia"/>
          <w:i/>
        </w:rPr>
        <w:t>a</w:t>
      </w:r>
      <w:r w:rsidRPr="0019137B">
        <w:rPr>
          <w:i/>
        </w:rPr>
        <w:t xml:space="preserve">pplicable requirements for handheld UE </w:t>
      </w:r>
      <w:r w:rsidRPr="0019137B">
        <w:rPr>
          <w:i/>
          <w:u w:val="single"/>
        </w:rPr>
        <w:t>but no normative work</w:t>
      </w:r>
      <w:r w:rsidRPr="0019137B">
        <w:rPr>
          <w:i/>
        </w:rPr>
        <w:t xml:space="preserve"> in Rel-18</w:t>
      </w:r>
    </w:p>
    <w:p w:rsidR="0019137B" w:rsidRPr="0019137B" w:rsidRDefault="0019137B" w:rsidP="00E56446">
      <w:pPr>
        <w:pStyle w:val="ListParagraph"/>
        <w:numPr>
          <w:ilvl w:val="0"/>
          <w:numId w:val="11"/>
        </w:numPr>
        <w:spacing w:beforeLines="50" w:before="120"/>
        <w:ind w:leftChars="1" w:left="422" w:firstLineChars="0"/>
        <w:rPr>
          <w:rFonts w:ascii="Times New Roman" w:eastAsia="等线" w:hAnsi="Times New Roman"/>
          <w:i/>
          <w:sz w:val="20"/>
          <w:lang w:val="en-US"/>
        </w:rPr>
      </w:pPr>
      <w:r w:rsidRPr="0019137B">
        <w:rPr>
          <w:rFonts w:ascii="Times New Roman" w:eastAsia="等线" w:hAnsi="Times New Roman"/>
          <w:i/>
          <w:sz w:val="20"/>
          <w:lang w:val="en-US"/>
        </w:rPr>
        <w:t xml:space="preserve">Specify requirements for 3Tx, e.g. clarify the applicable requirements for the band which support UL MIMO in inter-band UL CA or inter-band EN-DC </w:t>
      </w:r>
    </w:p>
    <w:p w:rsidR="0019137B" w:rsidRPr="0019137B" w:rsidRDefault="0019137B" w:rsidP="00E56446">
      <w:pPr>
        <w:numPr>
          <w:ilvl w:val="2"/>
          <w:numId w:val="10"/>
        </w:numPr>
        <w:overflowPunct/>
        <w:autoSpaceDE/>
        <w:autoSpaceDN/>
        <w:spacing w:after="0"/>
        <w:ind w:leftChars="243" w:left="906"/>
        <w:jc w:val="both"/>
        <w:textAlignment w:val="auto"/>
        <w:rPr>
          <w:rFonts w:eastAsia="等线"/>
          <w:i/>
          <w:lang w:val="en-US"/>
        </w:rPr>
      </w:pPr>
      <w:r w:rsidRPr="0019137B">
        <w:rPr>
          <w:rFonts w:eastAsia="等线"/>
          <w:i/>
          <w:lang w:val="en-US"/>
        </w:rPr>
        <w:t xml:space="preserve">Note 1: </w:t>
      </w:r>
      <w:r w:rsidRPr="0019137B">
        <w:rPr>
          <w:rFonts w:eastAsia="等线" w:hint="eastAsia"/>
          <w:i/>
          <w:lang w:val="en-US"/>
        </w:rPr>
        <w:t>I</w:t>
      </w:r>
      <w:r w:rsidRPr="0019137B">
        <w:rPr>
          <w:rFonts w:eastAsia="等线"/>
          <w:i/>
          <w:lang w:val="en-US"/>
        </w:rPr>
        <w:t>ncrease UE power high limit feature is not included</w:t>
      </w:r>
    </w:p>
    <w:p w:rsidR="009A089A" w:rsidRDefault="00B9629D" w:rsidP="00C3144A">
      <w:pPr>
        <w:spacing w:beforeLines="50" w:before="120"/>
        <w:jc w:val="both"/>
      </w:pPr>
      <w:r>
        <w:rPr>
          <w:lang w:val="x-none"/>
        </w:rPr>
        <w:t xml:space="preserve">This contribution provides </w:t>
      </w:r>
      <w:r w:rsidR="006E0AA4">
        <w:rPr>
          <w:lang w:val="x-none"/>
        </w:rPr>
        <w:t xml:space="preserve">consideration on UE RF requirements </w:t>
      </w:r>
      <w:r w:rsidR="00271FE0">
        <w:rPr>
          <w:lang w:val="x-none"/>
        </w:rPr>
        <w:t>supporting 3Tx for two bands.</w:t>
      </w:r>
    </w:p>
    <w:p w:rsidR="00062E8E" w:rsidRDefault="00062E8E" w:rsidP="006272FF">
      <w:pPr>
        <w:pStyle w:val="Heading1"/>
        <w:spacing w:after="240"/>
        <w:jc w:val="both"/>
        <w:rPr>
          <w:rFonts w:eastAsia="宋体"/>
          <w:lang w:eastAsia="zh-CN"/>
        </w:rPr>
      </w:pPr>
      <w:r>
        <w:rPr>
          <w:rFonts w:eastAsia="宋体" w:hint="eastAsia"/>
          <w:lang w:eastAsia="zh-CN"/>
        </w:rPr>
        <w:t>Discussion</w:t>
      </w:r>
    </w:p>
    <w:p w:rsidR="005369EE" w:rsidRDefault="00271FE0" w:rsidP="00271FE0">
      <w:pPr>
        <w:pStyle w:val="Heading2"/>
        <w:spacing w:after="240"/>
        <w:rPr>
          <w:rFonts w:eastAsiaTheme="minorEastAsia"/>
          <w:lang w:val="en-US" w:eastAsia="zh-CN"/>
        </w:rPr>
      </w:pPr>
      <w:r>
        <w:rPr>
          <w:rFonts w:eastAsiaTheme="minorEastAsia" w:hint="eastAsia"/>
          <w:lang w:val="en-US" w:eastAsia="zh-CN"/>
        </w:rPr>
        <w:t>R</w:t>
      </w:r>
      <w:r>
        <w:rPr>
          <w:rFonts w:eastAsiaTheme="minorEastAsia"/>
          <w:lang w:val="en-US" w:eastAsia="zh-CN"/>
        </w:rPr>
        <w:t>equirements for targeted UE type</w:t>
      </w:r>
    </w:p>
    <w:p w:rsidR="00271FE0" w:rsidRDefault="00592F62" w:rsidP="00E85B9E">
      <w:pPr>
        <w:jc w:val="both"/>
        <w:rPr>
          <w:lang w:val="en-US"/>
        </w:rPr>
      </w:pPr>
      <w:r>
        <w:rPr>
          <w:lang w:val="en-US"/>
        </w:rPr>
        <w:t xml:space="preserve">From the WID, it clearly described that the target UE type includes FWA, whether to support handheld UE depends on the feasibility study. </w:t>
      </w:r>
    </w:p>
    <w:p w:rsidR="00592F62" w:rsidRDefault="00592F62" w:rsidP="00E85B9E">
      <w:pPr>
        <w:jc w:val="both"/>
        <w:rPr>
          <w:lang w:val="en-US"/>
        </w:rPr>
      </w:pPr>
      <w:r>
        <w:rPr>
          <w:rFonts w:hint="eastAsia"/>
          <w:lang w:val="en-US"/>
        </w:rPr>
        <w:t>I</w:t>
      </w:r>
      <w:r>
        <w:rPr>
          <w:lang w:val="en-US"/>
        </w:rPr>
        <w:t>n the specification of TS 38.101-1, we have two places specified specific requirements for FWA UE, see the tables reproduced as blow:</w:t>
      </w:r>
    </w:p>
    <w:p w:rsidR="00592F62" w:rsidRPr="00A1115A" w:rsidRDefault="00592F62" w:rsidP="00592F62">
      <w:pPr>
        <w:pStyle w:val="TH"/>
      </w:pPr>
      <w:r w:rsidRPr="00A1115A">
        <w:lastRenderedPageBreak/>
        <w:t>Table 6.2</w:t>
      </w:r>
      <w:r>
        <w:t>D</w:t>
      </w:r>
      <w:r w:rsidRPr="00A1115A">
        <w:t>.2-</w:t>
      </w:r>
      <w:r>
        <w:t>3</w:t>
      </w:r>
      <w:r w:rsidRPr="00A1115A">
        <w:t xml:space="preserve"> Maximum power reduction (MPR) for power class 1.5 with dual Tx</w:t>
      </w:r>
      <w:r>
        <w:t xml:space="preserve"> </w:t>
      </w:r>
      <w:r w:rsidR="00150BC7">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592F62" w:rsidRPr="00A1115A" w:rsidTr="00714237">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rsidR="00592F62" w:rsidRPr="00A1115A" w:rsidRDefault="00592F62" w:rsidP="00714237">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H"/>
            </w:pPr>
            <w:r w:rsidRPr="00A1115A">
              <w:t>MPR (dB)</w:t>
            </w:r>
          </w:p>
        </w:tc>
      </w:tr>
      <w:tr w:rsidR="00592F62" w:rsidRPr="00A1115A" w:rsidTr="00714237">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rsidR="00592F62" w:rsidRPr="00A1115A" w:rsidRDefault="00592F62" w:rsidP="00714237">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H"/>
            </w:pPr>
            <w:r w:rsidRPr="00A1115A">
              <w:t>Inner RB allocations</w:t>
            </w:r>
          </w:p>
        </w:tc>
      </w:tr>
      <w:tr w:rsidR="00592F62" w:rsidRPr="00A1115A" w:rsidTr="00714237">
        <w:trPr>
          <w:jc w:val="center"/>
        </w:trPr>
        <w:tc>
          <w:tcPr>
            <w:tcW w:w="1153" w:type="dxa"/>
            <w:tcBorders>
              <w:top w:val="single" w:sz="4" w:space="0" w:color="auto"/>
              <w:left w:val="single" w:sz="4" w:space="0" w:color="auto"/>
              <w:bottom w:val="nil"/>
              <w:right w:val="single" w:sz="4" w:space="0" w:color="auto"/>
            </w:tcBorders>
            <w:shd w:val="clear" w:color="auto" w:fill="auto"/>
            <w:hideMark/>
          </w:tcPr>
          <w:p w:rsidR="00592F62" w:rsidRPr="00A1115A" w:rsidRDefault="00592F62" w:rsidP="00714237">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rsidR="00592F62" w:rsidRPr="00A1115A" w:rsidRDefault="00592F62" w:rsidP="00714237">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C"/>
              <w:rPr>
                <w:lang w:val="en-US"/>
              </w:rPr>
            </w:pPr>
            <w:r w:rsidRPr="00A1115A">
              <w:t xml:space="preserve">≤ </w:t>
            </w:r>
            <w:r>
              <w:rPr>
                <w:lang w:val="en-US"/>
              </w:rPr>
              <w:t>0</w:t>
            </w:r>
          </w:p>
        </w:tc>
      </w:tr>
      <w:tr w:rsidR="00592F62" w:rsidRPr="00A1115A" w:rsidTr="00714237">
        <w:trPr>
          <w:jc w:val="center"/>
        </w:trPr>
        <w:tc>
          <w:tcPr>
            <w:tcW w:w="1153" w:type="dxa"/>
            <w:tcBorders>
              <w:top w:val="nil"/>
              <w:left w:val="single" w:sz="4" w:space="0" w:color="auto"/>
              <w:bottom w:val="nil"/>
              <w:right w:val="single" w:sz="4" w:space="0" w:color="auto"/>
            </w:tcBorders>
            <w:shd w:val="clear" w:color="auto" w:fill="auto"/>
            <w:hideMark/>
          </w:tcPr>
          <w:p w:rsidR="00592F62" w:rsidRPr="00A1115A" w:rsidRDefault="00592F62" w:rsidP="00714237">
            <w:pPr>
              <w:pStyle w:val="TAC"/>
            </w:pPr>
          </w:p>
        </w:tc>
        <w:tc>
          <w:tcPr>
            <w:tcW w:w="1154" w:type="dxa"/>
            <w:tcBorders>
              <w:top w:val="single" w:sz="4" w:space="0" w:color="auto"/>
              <w:left w:val="single" w:sz="4" w:space="0" w:color="auto"/>
              <w:bottom w:val="single" w:sz="4" w:space="0" w:color="auto"/>
              <w:right w:val="single" w:sz="4" w:space="0" w:color="auto"/>
            </w:tcBorders>
          </w:tcPr>
          <w:p w:rsidR="00592F62" w:rsidRPr="00A1115A" w:rsidRDefault="00592F62" w:rsidP="00714237">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C"/>
              <w:rPr>
                <w:lang w:val="x-none"/>
              </w:rPr>
            </w:pPr>
            <w:r w:rsidRPr="00A1115A">
              <w:t xml:space="preserve">≤ </w:t>
            </w:r>
            <w:r>
              <w:rPr>
                <w:lang w:val="en-CA"/>
              </w:rPr>
              <w:t>0</w:t>
            </w:r>
          </w:p>
        </w:tc>
      </w:tr>
      <w:tr w:rsidR="00592F62" w:rsidRPr="00A1115A" w:rsidTr="00714237">
        <w:trPr>
          <w:jc w:val="center"/>
        </w:trPr>
        <w:tc>
          <w:tcPr>
            <w:tcW w:w="1153" w:type="dxa"/>
            <w:tcBorders>
              <w:top w:val="nil"/>
              <w:left w:val="single" w:sz="4" w:space="0" w:color="auto"/>
              <w:bottom w:val="nil"/>
              <w:right w:val="single" w:sz="4" w:space="0" w:color="auto"/>
            </w:tcBorders>
            <w:shd w:val="clear" w:color="auto" w:fill="auto"/>
            <w:hideMark/>
          </w:tcPr>
          <w:p w:rsidR="00592F62" w:rsidRPr="00A1115A" w:rsidRDefault="00592F62" w:rsidP="00714237">
            <w:pPr>
              <w:pStyle w:val="TAC"/>
            </w:pPr>
          </w:p>
        </w:tc>
        <w:tc>
          <w:tcPr>
            <w:tcW w:w="1154" w:type="dxa"/>
            <w:tcBorders>
              <w:top w:val="single" w:sz="4" w:space="0" w:color="auto"/>
              <w:left w:val="single" w:sz="4" w:space="0" w:color="auto"/>
              <w:bottom w:val="single" w:sz="4" w:space="0" w:color="auto"/>
              <w:right w:val="single" w:sz="4" w:space="0" w:color="auto"/>
            </w:tcBorders>
          </w:tcPr>
          <w:p w:rsidR="00592F62" w:rsidRPr="00A1115A" w:rsidRDefault="00592F62" w:rsidP="00714237">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C"/>
              <w:rPr>
                <w:lang w:val="x-none"/>
              </w:rPr>
            </w:pPr>
            <w:r w:rsidRPr="00A1115A">
              <w:t xml:space="preserve">≤ </w:t>
            </w:r>
            <w:r>
              <w:rPr>
                <w:lang w:val="en-CA"/>
              </w:rPr>
              <w:t>1</w:t>
            </w:r>
          </w:p>
        </w:tc>
      </w:tr>
      <w:tr w:rsidR="00592F62" w:rsidRPr="00A1115A" w:rsidTr="00714237">
        <w:trPr>
          <w:jc w:val="center"/>
        </w:trPr>
        <w:tc>
          <w:tcPr>
            <w:tcW w:w="1153" w:type="dxa"/>
            <w:tcBorders>
              <w:top w:val="nil"/>
              <w:left w:val="single" w:sz="4" w:space="0" w:color="auto"/>
              <w:bottom w:val="nil"/>
              <w:right w:val="single" w:sz="4" w:space="0" w:color="auto"/>
            </w:tcBorders>
            <w:shd w:val="clear" w:color="auto" w:fill="auto"/>
            <w:hideMark/>
          </w:tcPr>
          <w:p w:rsidR="00592F62" w:rsidRPr="00A1115A" w:rsidRDefault="00592F62" w:rsidP="00714237">
            <w:pPr>
              <w:pStyle w:val="TAC"/>
            </w:pPr>
          </w:p>
        </w:tc>
        <w:tc>
          <w:tcPr>
            <w:tcW w:w="1154" w:type="dxa"/>
            <w:tcBorders>
              <w:top w:val="single" w:sz="4" w:space="0" w:color="auto"/>
              <w:left w:val="single" w:sz="4" w:space="0" w:color="auto"/>
              <w:bottom w:val="single" w:sz="4" w:space="0" w:color="auto"/>
              <w:right w:val="single" w:sz="4" w:space="0" w:color="auto"/>
            </w:tcBorders>
          </w:tcPr>
          <w:p w:rsidR="00592F62" w:rsidRPr="00A1115A" w:rsidRDefault="00592F62" w:rsidP="00714237">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rsidR="00592F62" w:rsidRPr="00A1115A" w:rsidRDefault="00592F62" w:rsidP="00714237">
            <w:pPr>
              <w:pStyle w:val="TAC"/>
              <w:rPr>
                <w:lang w:val="x-none"/>
              </w:rPr>
            </w:pPr>
            <w:r w:rsidRPr="00A1115A">
              <w:t xml:space="preserve">≤ </w:t>
            </w:r>
            <w:r>
              <w:rPr>
                <w:lang w:val="en-CA"/>
              </w:rPr>
              <w:t>3</w:t>
            </w:r>
          </w:p>
        </w:tc>
      </w:tr>
      <w:tr w:rsidR="00592F62" w:rsidRPr="00A1115A" w:rsidTr="00714237">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592F62" w:rsidRPr="00A1115A" w:rsidRDefault="00592F62" w:rsidP="00714237">
            <w:pPr>
              <w:pStyle w:val="TAC"/>
            </w:pPr>
          </w:p>
        </w:tc>
        <w:tc>
          <w:tcPr>
            <w:tcW w:w="1154" w:type="dxa"/>
            <w:tcBorders>
              <w:top w:val="single" w:sz="4" w:space="0" w:color="auto"/>
              <w:left w:val="single" w:sz="4" w:space="0" w:color="auto"/>
              <w:bottom w:val="single" w:sz="4" w:space="0" w:color="auto"/>
              <w:right w:val="single" w:sz="4" w:space="0" w:color="auto"/>
            </w:tcBorders>
          </w:tcPr>
          <w:p w:rsidR="00592F62" w:rsidRPr="00A1115A" w:rsidRDefault="00592F62" w:rsidP="00714237">
            <w:pPr>
              <w:pStyle w:val="TAC"/>
            </w:pPr>
            <w:r w:rsidRPr="00A1115A">
              <w:t>256 QAM</w:t>
            </w:r>
          </w:p>
        </w:tc>
        <w:tc>
          <w:tcPr>
            <w:tcW w:w="2098" w:type="dxa"/>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rsidR="00592F62" w:rsidRPr="00A1115A" w:rsidRDefault="00592F62" w:rsidP="00714237">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rsidR="00592F62" w:rsidRPr="00A1115A" w:rsidRDefault="00592F62" w:rsidP="00714237">
            <w:pPr>
              <w:pStyle w:val="TAC"/>
              <w:rPr>
                <w:lang w:val="x-none"/>
              </w:rPr>
            </w:pPr>
            <w:r w:rsidRPr="00A1115A">
              <w:t xml:space="preserve">≤ </w:t>
            </w:r>
            <w:r>
              <w:rPr>
                <w:lang w:val="en-CA"/>
              </w:rPr>
              <w:t>5.5</w:t>
            </w:r>
          </w:p>
        </w:tc>
      </w:tr>
      <w:tr w:rsidR="00592F62" w:rsidRPr="00A1115A" w:rsidTr="00714237">
        <w:trPr>
          <w:jc w:val="center"/>
        </w:trPr>
        <w:tc>
          <w:tcPr>
            <w:tcW w:w="1153" w:type="dxa"/>
            <w:tcBorders>
              <w:top w:val="single" w:sz="4" w:space="0" w:color="auto"/>
              <w:left w:val="single" w:sz="4" w:space="0" w:color="auto"/>
              <w:bottom w:val="nil"/>
              <w:right w:val="single" w:sz="4" w:space="0" w:color="auto"/>
            </w:tcBorders>
            <w:shd w:val="clear" w:color="auto" w:fill="auto"/>
            <w:hideMark/>
          </w:tcPr>
          <w:p w:rsidR="00592F62" w:rsidRPr="00A1115A" w:rsidRDefault="00592F62" w:rsidP="00714237">
            <w:pPr>
              <w:pStyle w:val="TAC"/>
            </w:pPr>
            <w:r w:rsidRPr="00A1115A">
              <w:t>CP-OFDM</w:t>
            </w:r>
          </w:p>
        </w:tc>
        <w:tc>
          <w:tcPr>
            <w:tcW w:w="1154" w:type="dxa"/>
            <w:tcBorders>
              <w:top w:val="single" w:sz="4" w:space="0" w:color="auto"/>
              <w:left w:val="single" w:sz="4" w:space="0" w:color="auto"/>
              <w:bottom w:val="single" w:sz="4" w:space="0" w:color="auto"/>
              <w:right w:val="single" w:sz="4" w:space="0" w:color="auto"/>
            </w:tcBorders>
          </w:tcPr>
          <w:p w:rsidR="00592F62" w:rsidRPr="00A1115A" w:rsidRDefault="00592F62" w:rsidP="00714237">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C"/>
              <w:rPr>
                <w:lang w:val="x-none"/>
              </w:rPr>
            </w:pPr>
            <w:r w:rsidRPr="00A1115A">
              <w:t>≤</w:t>
            </w:r>
            <w:r w:rsidRPr="00A1115A">
              <w:rPr>
                <w:lang w:val="en-CA"/>
              </w:rPr>
              <w:t xml:space="preserve"> </w:t>
            </w:r>
            <w:r>
              <w:rPr>
                <w:lang w:val="en-CA"/>
              </w:rPr>
              <w:t>1.5</w:t>
            </w:r>
          </w:p>
        </w:tc>
      </w:tr>
      <w:tr w:rsidR="00592F62" w:rsidRPr="00A1115A" w:rsidTr="00714237">
        <w:trPr>
          <w:jc w:val="center"/>
        </w:trPr>
        <w:tc>
          <w:tcPr>
            <w:tcW w:w="1153" w:type="dxa"/>
            <w:tcBorders>
              <w:top w:val="nil"/>
              <w:left w:val="single" w:sz="4" w:space="0" w:color="auto"/>
              <w:bottom w:val="nil"/>
              <w:right w:val="single" w:sz="4" w:space="0" w:color="auto"/>
            </w:tcBorders>
            <w:shd w:val="clear" w:color="auto" w:fill="auto"/>
            <w:hideMark/>
          </w:tcPr>
          <w:p w:rsidR="00592F62" w:rsidRPr="00A1115A" w:rsidRDefault="00592F62" w:rsidP="00714237">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rsidR="00592F62" w:rsidRPr="00A1115A" w:rsidRDefault="00592F62" w:rsidP="00714237">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C"/>
              <w:rPr>
                <w:lang w:val="x-none"/>
              </w:rPr>
            </w:pPr>
            <w:r w:rsidRPr="00A1115A">
              <w:t xml:space="preserve">≤ </w:t>
            </w:r>
            <w:r>
              <w:rPr>
                <w:lang w:val="en-CA"/>
              </w:rPr>
              <w:t>2</w:t>
            </w:r>
          </w:p>
        </w:tc>
      </w:tr>
      <w:tr w:rsidR="00592F62" w:rsidRPr="00A1115A" w:rsidTr="00714237">
        <w:trPr>
          <w:jc w:val="center"/>
        </w:trPr>
        <w:tc>
          <w:tcPr>
            <w:tcW w:w="1153" w:type="dxa"/>
            <w:tcBorders>
              <w:top w:val="nil"/>
              <w:left w:val="single" w:sz="4" w:space="0" w:color="auto"/>
              <w:bottom w:val="nil"/>
              <w:right w:val="single" w:sz="4" w:space="0" w:color="auto"/>
            </w:tcBorders>
            <w:shd w:val="clear" w:color="auto" w:fill="auto"/>
            <w:hideMark/>
          </w:tcPr>
          <w:p w:rsidR="00592F62" w:rsidRPr="00A1115A" w:rsidRDefault="00592F62" w:rsidP="00714237">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rsidR="00592F62" w:rsidRPr="00A1115A" w:rsidRDefault="00592F62" w:rsidP="00714237">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rsidR="00592F62" w:rsidRPr="00A1115A" w:rsidRDefault="00592F62" w:rsidP="00714237">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rsidR="00592F62" w:rsidRPr="00A1115A" w:rsidRDefault="00592F62" w:rsidP="00714237">
            <w:pPr>
              <w:pStyle w:val="TAC"/>
              <w:rPr>
                <w:lang w:val="x-none"/>
              </w:rPr>
            </w:pPr>
            <w:r w:rsidRPr="00A1115A">
              <w:t>≤</w:t>
            </w:r>
            <w:r w:rsidRPr="00A1115A">
              <w:rPr>
                <w:lang w:val="en-CA"/>
              </w:rPr>
              <w:t xml:space="preserve"> </w:t>
            </w:r>
            <w:r>
              <w:rPr>
                <w:lang w:val="en-CA"/>
              </w:rPr>
              <w:t>4</w:t>
            </w:r>
          </w:p>
        </w:tc>
      </w:tr>
      <w:tr w:rsidR="00592F62" w:rsidRPr="00A1115A" w:rsidTr="00714237">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592F62" w:rsidRPr="00A1115A" w:rsidRDefault="00592F62" w:rsidP="00714237">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rsidR="00592F62" w:rsidRPr="00A1115A" w:rsidRDefault="00592F62" w:rsidP="00714237">
            <w:pPr>
              <w:pStyle w:val="TAC"/>
            </w:pPr>
            <w:r w:rsidRPr="00A1115A">
              <w:t>256 QAM</w:t>
            </w:r>
          </w:p>
        </w:tc>
        <w:tc>
          <w:tcPr>
            <w:tcW w:w="2098" w:type="dxa"/>
            <w:tcBorders>
              <w:top w:val="single" w:sz="4" w:space="0" w:color="auto"/>
              <w:left w:val="single" w:sz="4" w:space="0" w:color="auto"/>
              <w:bottom w:val="single" w:sz="4" w:space="0" w:color="auto"/>
              <w:right w:val="single" w:sz="4" w:space="0" w:color="auto"/>
            </w:tcBorders>
            <w:hideMark/>
          </w:tcPr>
          <w:p w:rsidR="00592F62" w:rsidRPr="00A1115A" w:rsidRDefault="00592F62" w:rsidP="00714237">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rsidR="00592F62" w:rsidRPr="00A1115A" w:rsidRDefault="00592F62" w:rsidP="00714237">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rsidR="00592F62" w:rsidRPr="00A1115A" w:rsidRDefault="00592F62" w:rsidP="00714237">
            <w:pPr>
              <w:pStyle w:val="TAC"/>
              <w:rPr>
                <w:lang w:val="x-none"/>
              </w:rPr>
            </w:pPr>
            <w:r w:rsidRPr="00A1115A">
              <w:t>≤</w:t>
            </w:r>
            <w:r w:rsidRPr="00A1115A">
              <w:rPr>
                <w:lang w:val="en-CA"/>
              </w:rPr>
              <w:t xml:space="preserve"> </w:t>
            </w:r>
            <w:r>
              <w:rPr>
                <w:lang w:val="en-CA"/>
              </w:rPr>
              <w:t>7.5</w:t>
            </w:r>
          </w:p>
        </w:tc>
      </w:tr>
      <w:tr w:rsidR="00592F62" w:rsidRPr="00A1115A" w:rsidTr="00714237">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rsidR="00592F62" w:rsidRPr="00A1115A" w:rsidRDefault="00592F62" w:rsidP="00714237">
            <w:pPr>
              <w:pStyle w:val="TAN"/>
            </w:pPr>
            <w:r w:rsidRPr="00A1115A">
              <w:t>NOTE 1:</w:t>
            </w:r>
            <w:r w:rsidRPr="00A1115A">
              <w:tab/>
            </w:r>
            <w:r>
              <w:t xml:space="preserve">This table is targeted to large </w:t>
            </w:r>
            <w:r w:rsidRPr="00592F62">
              <w:rPr>
                <w:highlight w:val="yellow"/>
              </w:rPr>
              <w:t>FWA form facto</w:t>
            </w:r>
            <w:r>
              <w:t>r with 20 dB or above antenna isolation</w:t>
            </w:r>
            <w:r w:rsidRPr="00A1115A">
              <w:t>.</w:t>
            </w:r>
          </w:p>
        </w:tc>
      </w:tr>
    </w:tbl>
    <w:p w:rsidR="00592F62" w:rsidRDefault="00592F62" w:rsidP="00271FE0"/>
    <w:p w:rsidR="00592F62" w:rsidRPr="00150BC7" w:rsidRDefault="00592F62" w:rsidP="00592F62">
      <w:pPr>
        <w:pStyle w:val="TH"/>
        <w:rPr>
          <w:bCs/>
        </w:rPr>
      </w:pPr>
      <w:r w:rsidRPr="00A1115A">
        <w:t>Table 7.3.2-2: Four antenna port reference sensitivity allowance ΔR</w:t>
      </w:r>
      <w:r w:rsidRPr="00A1115A">
        <w:rPr>
          <w:bCs/>
          <w:vertAlign w:val="subscript"/>
        </w:rPr>
        <w:t>IB,4R</w:t>
      </w:r>
      <w:r w:rsidR="00150BC7">
        <w:rPr>
          <w:bCs/>
          <w:vertAlign w:val="subscript"/>
        </w:rPr>
        <w:t xml:space="preserve"> </w:t>
      </w:r>
      <w:r w:rsidR="00150BC7">
        <w:rPr>
          <w:bCs/>
        </w:rPr>
        <w:t>[2]</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92F62" w:rsidRPr="00A1115A" w:rsidTr="00714237">
        <w:trPr>
          <w:jc w:val="center"/>
        </w:trPr>
        <w:tc>
          <w:tcPr>
            <w:tcW w:w="2889" w:type="dxa"/>
          </w:tcPr>
          <w:p w:rsidR="00592F62" w:rsidRPr="00A1115A" w:rsidRDefault="00592F62" w:rsidP="00714237">
            <w:pPr>
              <w:pStyle w:val="TAH"/>
            </w:pPr>
            <w:r w:rsidRPr="00A1115A">
              <w:t>Operating band</w:t>
            </w:r>
          </w:p>
        </w:tc>
        <w:tc>
          <w:tcPr>
            <w:tcW w:w="2970" w:type="dxa"/>
          </w:tcPr>
          <w:p w:rsidR="00592F62" w:rsidRPr="00A1115A" w:rsidRDefault="00592F62" w:rsidP="00714237">
            <w:pPr>
              <w:pStyle w:val="TAH"/>
            </w:pPr>
            <w:r w:rsidRPr="00A1115A">
              <w:t>ΔR</w:t>
            </w:r>
            <w:r w:rsidRPr="00A1115A">
              <w:rPr>
                <w:vertAlign w:val="subscript"/>
              </w:rPr>
              <w:t xml:space="preserve">IB,4R </w:t>
            </w:r>
            <w:r w:rsidRPr="00A1115A">
              <w:t>(dB)</w:t>
            </w:r>
          </w:p>
        </w:tc>
      </w:tr>
      <w:tr w:rsidR="00592F62" w:rsidRPr="00A1115A" w:rsidTr="00714237">
        <w:trPr>
          <w:jc w:val="center"/>
        </w:trPr>
        <w:tc>
          <w:tcPr>
            <w:tcW w:w="2889" w:type="dxa"/>
            <w:vAlign w:val="center"/>
          </w:tcPr>
          <w:p w:rsidR="00592F62" w:rsidRPr="00A1115A" w:rsidRDefault="00592F62" w:rsidP="00714237">
            <w:pPr>
              <w:pStyle w:val="TAC"/>
            </w:pPr>
            <w:r>
              <w:rPr>
                <w:rFonts w:hint="eastAsia"/>
                <w:lang w:eastAsia="zh-TW"/>
              </w:rPr>
              <w:t xml:space="preserve">n8, </w:t>
            </w:r>
            <w:r w:rsidRPr="00A1115A">
              <w:t>n28, n71</w:t>
            </w:r>
            <w:r>
              <w:t>, n105</w:t>
            </w:r>
          </w:p>
        </w:tc>
        <w:tc>
          <w:tcPr>
            <w:tcW w:w="2970" w:type="dxa"/>
            <w:vAlign w:val="center"/>
          </w:tcPr>
          <w:p w:rsidR="00592F62" w:rsidRPr="00A1115A" w:rsidRDefault="00592F62" w:rsidP="00714237">
            <w:pPr>
              <w:pStyle w:val="TAC"/>
            </w:pPr>
            <w:r w:rsidRPr="00A1115A">
              <w:t>-2.7</w:t>
            </w:r>
            <w:r w:rsidRPr="00A1115A">
              <w:rPr>
                <w:vertAlign w:val="superscript"/>
              </w:rPr>
              <w:t>1</w:t>
            </w:r>
          </w:p>
        </w:tc>
      </w:tr>
      <w:tr w:rsidR="00592F62" w:rsidRPr="00A1115A" w:rsidTr="00714237">
        <w:trPr>
          <w:jc w:val="center"/>
        </w:trPr>
        <w:tc>
          <w:tcPr>
            <w:tcW w:w="2889" w:type="dxa"/>
            <w:vAlign w:val="center"/>
          </w:tcPr>
          <w:p w:rsidR="00592F62" w:rsidRPr="00A1115A" w:rsidRDefault="00592F62" w:rsidP="00714237">
            <w:pPr>
              <w:pStyle w:val="TAC"/>
            </w:pPr>
            <w:r w:rsidRPr="00A1115A">
              <w:t>n1, n2, n3, n30, n40, n7,</w:t>
            </w:r>
            <w:r w:rsidRPr="00A1115A">
              <w:rPr>
                <w:rFonts w:eastAsia="Calibri"/>
              </w:rPr>
              <w:t xml:space="preserve"> n34, n38, n39, n41, n66, n70</w:t>
            </w:r>
          </w:p>
        </w:tc>
        <w:tc>
          <w:tcPr>
            <w:tcW w:w="2970" w:type="dxa"/>
            <w:vAlign w:val="center"/>
          </w:tcPr>
          <w:p w:rsidR="00592F62" w:rsidRPr="00A1115A" w:rsidRDefault="00592F62" w:rsidP="00714237">
            <w:pPr>
              <w:pStyle w:val="TAC"/>
            </w:pPr>
            <w:r w:rsidRPr="00A1115A">
              <w:t>-2.7</w:t>
            </w:r>
          </w:p>
        </w:tc>
      </w:tr>
      <w:tr w:rsidR="00592F62" w:rsidRPr="00A1115A" w:rsidTr="00714237">
        <w:trPr>
          <w:jc w:val="center"/>
        </w:trPr>
        <w:tc>
          <w:tcPr>
            <w:tcW w:w="2889" w:type="dxa"/>
            <w:vAlign w:val="center"/>
          </w:tcPr>
          <w:p w:rsidR="00592F62" w:rsidRPr="00A1115A" w:rsidRDefault="00592F62" w:rsidP="00714237">
            <w:pPr>
              <w:pStyle w:val="TAC"/>
              <w:rPr>
                <w:rFonts w:eastAsia="Calibri"/>
              </w:rPr>
            </w:pPr>
            <w:r w:rsidRPr="00A1115A">
              <w:rPr>
                <w:rFonts w:eastAsia="Calibri"/>
              </w:rPr>
              <w:t>n48, n77, n78, n79</w:t>
            </w:r>
            <w:r>
              <w:rPr>
                <w:rFonts w:eastAsia="Calibri"/>
              </w:rPr>
              <w:t>, n104</w:t>
            </w:r>
          </w:p>
        </w:tc>
        <w:tc>
          <w:tcPr>
            <w:tcW w:w="2970" w:type="dxa"/>
            <w:vAlign w:val="center"/>
          </w:tcPr>
          <w:p w:rsidR="00592F62" w:rsidRPr="00A1115A" w:rsidRDefault="00592F62" w:rsidP="00714237">
            <w:pPr>
              <w:pStyle w:val="TAC"/>
            </w:pPr>
            <w:r w:rsidRPr="00A1115A">
              <w:t>-2.2</w:t>
            </w:r>
          </w:p>
        </w:tc>
      </w:tr>
      <w:tr w:rsidR="00592F62" w:rsidRPr="00A1115A" w:rsidTr="00714237">
        <w:trPr>
          <w:jc w:val="center"/>
        </w:trPr>
        <w:tc>
          <w:tcPr>
            <w:tcW w:w="5859" w:type="dxa"/>
            <w:gridSpan w:val="2"/>
            <w:vAlign w:val="center"/>
          </w:tcPr>
          <w:p w:rsidR="00592F62" w:rsidRPr="00A1115A" w:rsidRDefault="00592F62" w:rsidP="00714237">
            <w:pPr>
              <w:pStyle w:val="TAC"/>
              <w:jc w:val="left"/>
            </w:pPr>
            <w:r w:rsidRPr="00A1115A">
              <w:t>NOTE 1:</w:t>
            </w:r>
            <w:r w:rsidRPr="00A1115A">
              <w:tab/>
              <w:t xml:space="preserve">4 Rx operation is targeted for </w:t>
            </w:r>
            <w:r w:rsidRPr="00592F62">
              <w:rPr>
                <w:highlight w:val="yellow"/>
              </w:rPr>
              <w:t>FWA form factor</w:t>
            </w:r>
          </w:p>
        </w:tc>
      </w:tr>
    </w:tbl>
    <w:p w:rsidR="00592F62" w:rsidRDefault="00592F62" w:rsidP="00E85B9E">
      <w:pPr>
        <w:spacing w:beforeLines="50" w:before="120"/>
        <w:jc w:val="both"/>
      </w:pPr>
      <w:r>
        <w:rPr>
          <w:rFonts w:hint="eastAsia"/>
        </w:rPr>
        <w:t>I</w:t>
      </w:r>
      <w:r>
        <w:t xml:space="preserve">t is noted that though FWA as a UE type could have specific requirements, the UE type is not reported to the NW. Most likely the requirements are only used for the test purpose with UE declaration. However, if handheld UE can also comply with </w:t>
      </w:r>
      <w:r w:rsidR="00283251">
        <w:t xml:space="preserve">the requirements defined for FWA UE, it is not necessarily to exclude the handheld UE to support 3Tx with two bands. </w:t>
      </w:r>
    </w:p>
    <w:p w:rsidR="00283251" w:rsidRDefault="00283251" w:rsidP="00E85B9E">
      <w:pPr>
        <w:jc w:val="both"/>
        <w:rPr>
          <w:b/>
          <w:i/>
          <w:lang w:val="en-US" w:eastAsia="en-US"/>
        </w:rPr>
      </w:pPr>
      <w:r>
        <w:rPr>
          <w:b/>
          <w:i/>
          <w:lang w:val="en-US" w:eastAsia="en-US"/>
        </w:rPr>
        <w:t>Observation 1: There is no mechanism to indicate FWA UE or handheld UE to the NW.</w:t>
      </w:r>
    </w:p>
    <w:p w:rsidR="00592F62" w:rsidRPr="0069682A" w:rsidRDefault="00283251" w:rsidP="00E85B9E">
      <w:pPr>
        <w:jc w:val="both"/>
        <w:rPr>
          <w:b/>
          <w:i/>
          <w:lang w:val="en-US" w:eastAsia="en-US"/>
        </w:rPr>
      </w:pPr>
      <w:r>
        <w:rPr>
          <w:b/>
          <w:i/>
          <w:lang w:val="en-US" w:eastAsia="en-US"/>
        </w:rPr>
        <w:t>Proposal 1: Whether to define specific requirements for handheld UE is out of the WI scope, but if handheld UE can meet the requirements targeted for FWA, there is no need to exclude the complied handheld UE to support 3Tx with two operating bands.</w:t>
      </w:r>
    </w:p>
    <w:p w:rsidR="00271FE0" w:rsidRDefault="00271FE0" w:rsidP="00271FE0">
      <w:pPr>
        <w:pStyle w:val="Heading2"/>
        <w:spacing w:after="240"/>
        <w:rPr>
          <w:rFonts w:eastAsiaTheme="minorEastAsia"/>
          <w:lang w:val="en-US" w:eastAsia="zh-CN"/>
        </w:rPr>
      </w:pPr>
      <w:r>
        <w:rPr>
          <w:rFonts w:eastAsiaTheme="minorEastAsia" w:hint="eastAsia"/>
          <w:lang w:val="en-US" w:eastAsia="zh-CN"/>
        </w:rPr>
        <w:t>S</w:t>
      </w:r>
      <w:r>
        <w:rPr>
          <w:rFonts w:eastAsiaTheme="minorEastAsia"/>
          <w:lang w:val="en-US" w:eastAsia="zh-CN"/>
        </w:rPr>
        <w:t>pecific requirements for 3Tx w</w:t>
      </w:r>
      <w:r w:rsidR="0064071B">
        <w:rPr>
          <w:rFonts w:eastAsiaTheme="minorEastAsia" w:hint="eastAsia"/>
          <w:lang w:val="en-US" w:eastAsia="zh-CN"/>
        </w:rPr>
        <w:t>ith</w:t>
      </w:r>
      <w:r>
        <w:rPr>
          <w:rFonts w:eastAsiaTheme="minorEastAsia"/>
          <w:lang w:val="en-US" w:eastAsia="zh-CN"/>
        </w:rPr>
        <w:t xml:space="preserve"> two bands</w:t>
      </w:r>
    </w:p>
    <w:p w:rsidR="00271FE0" w:rsidRDefault="008C38FF" w:rsidP="008C38FF">
      <w:pPr>
        <w:pStyle w:val="Heading3"/>
      </w:pPr>
      <w:r>
        <w:rPr>
          <w:rFonts w:hint="eastAsia"/>
        </w:rPr>
        <w:t>I</w:t>
      </w:r>
      <w:r>
        <w:t>mpact on the specification structure</w:t>
      </w:r>
    </w:p>
    <w:p w:rsidR="008C38FF" w:rsidRDefault="008C38FF" w:rsidP="00E85B9E">
      <w:pPr>
        <w:jc w:val="both"/>
        <w:rPr>
          <w:lang w:val="en-US"/>
        </w:rPr>
      </w:pPr>
      <w:r>
        <w:rPr>
          <w:rFonts w:hint="eastAsia"/>
          <w:lang w:val="en-US"/>
        </w:rPr>
        <w:t>I</w:t>
      </w:r>
      <w:r>
        <w:rPr>
          <w:lang w:val="en-US"/>
        </w:rPr>
        <w:t xml:space="preserve">n release 17, RAN4 introduced </w:t>
      </w:r>
      <w:r w:rsidR="00EB0620">
        <w:rPr>
          <w:lang w:val="en-US"/>
        </w:rPr>
        <w:t xml:space="preserve">RF requirements for intra-band CA + UL MIMO, and new clauses with suffix H were introduced in the spec. </w:t>
      </w:r>
      <w:r w:rsidR="00EB0620">
        <w:rPr>
          <w:rFonts w:hint="eastAsia"/>
          <w:lang w:val="en-US"/>
        </w:rPr>
        <w:t>The</w:t>
      </w:r>
      <w:r w:rsidR="00EB0620">
        <w:rPr>
          <w:lang w:val="en-US"/>
        </w:rPr>
        <w:t xml:space="preserve"> </w:t>
      </w:r>
      <w:r w:rsidR="00EB0620">
        <w:rPr>
          <w:rFonts w:hint="eastAsia"/>
          <w:lang w:val="en-US"/>
        </w:rPr>
        <w:t>new</w:t>
      </w:r>
      <w:r w:rsidR="00EB0620">
        <w:rPr>
          <w:lang w:val="en-US"/>
        </w:rPr>
        <w:t xml:space="preserve"> </w:t>
      </w:r>
      <w:r w:rsidR="00EB0620">
        <w:rPr>
          <w:rFonts w:hint="eastAsia"/>
          <w:lang w:val="en-US"/>
        </w:rPr>
        <w:t>WI</w:t>
      </w:r>
      <w:r w:rsidR="00EB0620">
        <w:rPr>
          <w:lang w:val="en-US"/>
        </w:rPr>
        <w:t xml:space="preserve"> </w:t>
      </w:r>
      <w:r w:rsidR="00EB0620">
        <w:rPr>
          <w:rFonts w:hint="eastAsia"/>
          <w:lang w:val="en-US"/>
        </w:rPr>
        <w:t>c</w:t>
      </w:r>
      <w:r w:rsidR="00EB0620">
        <w:rPr>
          <w:lang w:val="en-US"/>
        </w:rPr>
        <w:t>overs the case of inter-band CA + UL MIMO in a constituent band. For the sake of the completeness of the specification, sub-clauses for inter-band CA with UL MIMO should be included as well.</w:t>
      </w:r>
    </w:p>
    <w:p w:rsidR="008C38FF" w:rsidRPr="00A1115A" w:rsidRDefault="008C38FF" w:rsidP="008C38FF">
      <w:pPr>
        <w:pStyle w:val="TH"/>
      </w:pPr>
      <w:r w:rsidRPr="00A1115A">
        <w:t>Table 4.3-1: Definition of suffixes</w:t>
      </w:r>
      <w: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8C38FF" w:rsidRPr="00A1115A" w:rsidTr="00714237">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8C38FF" w:rsidRPr="00A1115A" w:rsidRDefault="008C38FF" w:rsidP="00714237">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8C38FF" w:rsidRPr="00A1115A" w:rsidRDefault="008C38FF" w:rsidP="00714237">
            <w:pPr>
              <w:pStyle w:val="TAH"/>
            </w:pPr>
            <w:r w:rsidRPr="00A1115A">
              <w:t>Variant</w:t>
            </w:r>
          </w:p>
        </w:tc>
      </w:tr>
      <w:tr w:rsidR="008C38FF" w:rsidRPr="00A1115A" w:rsidTr="00714237">
        <w:trPr>
          <w:jc w:val="center"/>
        </w:trPr>
        <w:tc>
          <w:tcPr>
            <w:tcW w:w="1668" w:type="dxa"/>
            <w:tcBorders>
              <w:top w:val="single" w:sz="4" w:space="0" w:color="auto"/>
              <w:left w:val="single" w:sz="4" w:space="0" w:color="auto"/>
              <w:bottom w:val="single" w:sz="4" w:space="0" w:color="auto"/>
              <w:right w:val="single" w:sz="4" w:space="0" w:color="auto"/>
            </w:tcBorders>
            <w:hideMark/>
          </w:tcPr>
          <w:p w:rsidR="008C38FF" w:rsidRPr="00A1115A" w:rsidRDefault="008C38FF" w:rsidP="00714237">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rsidR="008C38FF" w:rsidRPr="00A1115A" w:rsidRDefault="008C38FF" w:rsidP="00714237">
            <w:pPr>
              <w:pStyle w:val="TAL"/>
            </w:pPr>
            <w:r w:rsidRPr="00A1115A">
              <w:t>Single Carrier</w:t>
            </w:r>
          </w:p>
        </w:tc>
      </w:tr>
      <w:tr w:rsidR="008C38FF" w:rsidRPr="00A1115A" w:rsidTr="00714237">
        <w:trPr>
          <w:jc w:val="center"/>
        </w:trPr>
        <w:tc>
          <w:tcPr>
            <w:tcW w:w="1668" w:type="dxa"/>
            <w:tcBorders>
              <w:top w:val="single" w:sz="4" w:space="0" w:color="auto"/>
              <w:left w:val="single" w:sz="4" w:space="0" w:color="auto"/>
              <w:bottom w:val="single" w:sz="4" w:space="0" w:color="auto"/>
              <w:right w:val="single" w:sz="4" w:space="0" w:color="auto"/>
            </w:tcBorders>
            <w:hideMark/>
          </w:tcPr>
          <w:p w:rsidR="008C38FF" w:rsidRPr="00A1115A" w:rsidRDefault="008C38FF" w:rsidP="00714237">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rsidR="008C38FF" w:rsidRPr="00A1115A" w:rsidRDefault="008C38FF" w:rsidP="00714237">
            <w:pPr>
              <w:pStyle w:val="TAL"/>
            </w:pPr>
            <w:r w:rsidRPr="00A1115A">
              <w:t>Carrier Aggregation (CA)</w:t>
            </w:r>
          </w:p>
        </w:tc>
      </w:tr>
      <w:tr w:rsidR="008C38FF" w:rsidRPr="00A1115A" w:rsidTr="00714237">
        <w:trPr>
          <w:jc w:val="center"/>
        </w:trPr>
        <w:tc>
          <w:tcPr>
            <w:tcW w:w="1668" w:type="dxa"/>
            <w:tcBorders>
              <w:top w:val="single" w:sz="4" w:space="0" w:color="auto"/>
              <w:left w:val="single" w:sz="4" w:space="0" w:color="auto"/>
              <w:bottom w:val="single" w:sz="4" w:space="0" w:color="auto"/>
              <w:right w:val="single" w:sz="4" w:space="0" w:color="auto"/>
            </w:tcBorders>
            <w:hideMark/>
          </w:tcPr>
          <w:p w:rsidR="008C38FF" w:rsidRPr="00A1115A" w:rsidRDefault="008C38FF" w:rsidP="00714237">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rsidR="008C38FF" w:rsidRPr="00A1115A" w:rsidRDefault="008C38FF" w:rsidP="00714237">
            <w:pPr>
              <w:pStyle w:val="TAL"/>
            </w:pPr>
            <w:r w:rsidRPr="00A1115A">
              <w:t>Dual-Connectivity (DC)</w:t>
            </w:r>
          </w:p>
        </w:tc>
      </w:tr>
      <w:tr w:rsidR="008C38FF" w:rsidRPr="00A1115A" w:rsidTr="00714237">
        <w:trPr>
          <w:jc w:val="center"/>
        </w:trPr>
        <w:tc>
          <w:tcPr>
            <w:tcW w:w="1668" w:type="dxa"/>
            <w:tcBorders>
              <w:top w:val="single" w:sz="4" w:space="0" w:color="auto"/>
              <w:left w:val="single" w:sz="4" w:space="0" w:color="auto"/>
              <w:bottom w:val="single" w:sz="4" w:space="0" w:color="auto"/>
              <w:right w:val="single" w:sz="4" w:space="0" w:color="auto"/>
            </w:tcBorders>
            <w:hideMark/>
          </w:tcPr>
          <w:p w:rsidR="008C38FF" w:rsidRPr="00A1115A" w:rsidRDefault="008C38FF" w:rsidP="00714237">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rsidR="008C38FF" w:rsidRPr="00A1115A" w:rsidRDefault="008C38FF" w:rsidP="00714237">
            <w:pPr>
              <w:pStyle w:val="TAL"/>
            </w:pPr>
            <w:r w:rsidRPr="00A1115A">
              <w:t>Supplement Uplink (SUL)</w:t>
            </w:r>
          </w:p>
        </w:tc>
      </w:tr>
      <w:tr w:rsidR="008C38FF" w:rsidRPr="00A1115A" w:rsidTr="00714237">
        <w:trPr>
          <w:jc w:val="center"/>
        </w:trPr>
        <w:tc>
          <w:tcPr>
            <w:tcW w:w="1668" w:type="dxa"/>
            <w:tcBorders>
              <w:top w:val="single" w:sz="4" w:space="0" w:color="auto"/>
              <w:left w:val="single" w:sz="4" w:space="0" w:color="auto"/>
              <w:bottom w:val="single" w:sz="4" w:space="0" w:color="auto"/>
              <w:right w:val="single" w:sz="4" w:space="0" w:color="auto"/>
            </w:tcBorders>
            <w:hideMark/>
          </w:tcPr>
          <w:p w:rsidR="008C38FF" w:rsidRPr="00A1115A" w:rsidRDefault="008C38FF" w:rsidP="00714237">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rsidR="008C38FF" w:rsidRPr="00A1115A" w:rsidRDefault="008C38FF" w:rsidP="00714237">
            <w:pPr>
              <w:pStyle w:val="TAL"/>
            </w:pPr>
            <w:r w:rsidRPr="00A1115A">
              <w:t>UL MIMO</w:t>
            </w:r>
          </w:p>
        </w:tc>
      </w:tr>
      <w:tr w:rsidR="008C38FF" w:rsidRPr="00A1115A" w:rsidTr="00714237">
        <w:trPr>
          <w:jc w:val="center"/>
        </w:trPr>
        <w:tc>
          <w:tcPr>
            <w:tcW w:w="1668" w:type="dxa"/>
            <w:tcBorders>
              <w:top w:val="single" w:sz="4" w:space="0" w:color="auto"/>
              <w:left w:val="single" w:sz="4" w:space="0" w:color="auto"/>
              <w:bottom w:val="single" w:sz="4" w:space="0" w:color="auto"/>
              <w:right w:val="single" w:sz="4" w:space="0" w:color="auto"/>
            </w:tcBorders>
          </w:tcPr>
          <w:p w:rsidR="008C38FF" w:rsidRPr="00A1115A" w:rsidRDefault="008C38FF" w:rsidP="00714237">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rsidR="008C38FF" w:rsidRPr="00A1115A" w:rsidRDefault="008C38FF" w:rsidP="00714237">
            <w:pPr>
              <w:pStyle w:val="TAL"/>
              <w:rPr>
                <w:rFonts w:eastAsia="Malgun Gothic"/>
                <w:lang w:eastAsia="ko-KR"/>
              </w:rPr>
            </w:pPr>
            <w:r w:rsidRPr="00A1115A">
              <w:rPr>
                <w:rFonts w:eastAsia="Malgun Gothic" w:hint="eastAsia"/>
                <w:lang w:eastAsia="ko-KR"/>
              </w:rPr>
              <w:t>V2X</w:t>
            </w:r>
          </w:p>
        </w:tc>
      </w:tr>
      <w:tr w:rsidR="008C38FF" w:rsidRPr="00A1115A" w:rsidTr="00714237">
        <w:trPr>
          <w:jc w:val="center"/>
        </w:trPr>
        <w:tc>
          <w:tcPr>
            <w:tcW w:w="1668" w:type="dxa"/>
            <w:tcBorders>
              <w:top w:val="single" w:sz="4" w:space="0" w:color="auto"/>
              <w:left w:val="single" w:sz="4" w:space="0" w:color="auto"/>
              <w:bottom w:val="single" w:sz="4" w:space="0" w:color="auto"/>
              <w:right w:val="single" w:sz="4" w:space="0" w:color="auto"/>
            </w:tcBorders>
          </w:tcPr>
          <w:p w:rsidR="008C38FF" w:rsidRPr="00A1115A" w:rsidRDefault="008C38FF" w:rsidP="00714237">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rsidR="008C38FF" w:rsidRPr="00A1115A" w:rsidRDefault="008C38FF" w:rsidP="00714237">
            <w:pPr>
              <w:pStyle w:val="TAL"/>
              <w:rPr>
                <w:rFonts w:eastAsia="Malgun Gothic"/>
                <w:lang w:eastAsia="ko-KR"/>
              </w:rPr>
            </w:pPr>
            <w:r w:rsidRPr="00A1115A">
              <w:t>Shared spectrum channel access</w:t>
            </w:r>
          </w:p>
        </w:tc>
      </w:tr>
      <w:tr w:rsidR="008C38FF" w:rsidRPr="00A1115A" w:rsidTr="00714237">
        <w:trPr>
          <w:jc w:val="center"/>
        </w:trPr>
        <w:tc>
          <w:tcPr>
            <w:tcW w:w="1668" w:type="dxa"/>
            <w:tcBorders>
              <w:top w:val="single" w:sz="4" w:space="0" w:color="auto"/>
              <w:left w:val="single" w:sz="4" w:space="0" w:color="auto"/>
              <w:bottom w:val="single" w:sz="4" w:space="0" w:color="auto"/>
              <w:right w:val="single" w:sz="4" w:space="0" w:color="auto"/>
            </w:tcBorders>
          </w:tcPr>
          <w:p w:rsidR="008C38FF" w:rsidRPr="00A1115A" w:rsidRDefault="008C38FF" w:rsidP="00714237">
            <w:pPr>
              <w:pStyle w:val="TAC"/>
            </w:pPr>
            <w:r>
              <w:t>G</w:t>
            </w:r>
          </w:p>
        </w:tc>
        <w:tc>
          <w:tcPr>
            <w:tcW w:w="2551" w:type="dxa"/>
            <w:tcBorders>
              <w:top w:val="single" w:sz="4" w:space="0" w:color="auto"/>
              <w:left w:val="single" w:sz="4" w:space="0" w:color="auto"/>
              <w:bottom w:val="single" w:sz="4" w:space="0" w:color="auto"/>
              <w:right w:val="single" w:sz="4" w:space="0" w:color="auto"/>
            </w:tcBorders>
          </w:tcPr>
          <w:p w:rsidR="008C38FF" w:rsidRPr="00A1115A" w:rsidRDefault="008C38FF" w:rsidP="00714237">
            <w:pPr>
              <w:pStyle w:val="TAL"/>
            </w:pPr>
            <w:r>
              <w:t>Tx Diversity (</w:t>
            </w:r>
            <w:proofErr w:type="spellStart"/>
            <w:r>
              <w:t>TxD</w:t>
            </w:r>
            <w:proofErr w:type="spellEnd"/>
            <w:r>
              <w:t>)</w:t>
            </w:r>
          </w:p>
        </w:tc>
      </w:tr>
      <w:tr w:rsidR="008C38FF" w:rsidRPr="00A1115A" w:rsidTr="00714237">
        <w:trPr>
          <w:jc w:val="center"/>
        </w:trPr>
        <w:tc>
          <w:tcPr>
            <w:tcW w:w="1668" w:type="dxa"/>
            <w:tcBorders>
              <w:top w:val="single" w:sz="4" w:space="0" w:color="auto"/>
              <w:left w:val="single" w:sz="4" w:space="0" w:color="auto"/>
              <w:bottom w:val="single" w:sz="4" w:space="0" w:color="auto"/>
              <w:right w:val="single" w:sz="4" w:space="0" w:color="auto"/>
            </w:tcBorders>
          </w:tcPr>
          <w:p w:rsidR="008C38FF" w:rsidRPr="008C38FF" w:rsidRDefault="008C38FF" w:rsidP="00714237">
            <w:pPr>
              <w:pStyle w:val="TAC"/>
              <w:rPr>
                <w:highlight w:val="yellow"/>
              </w:rPr>
            </w:pPr>
            <w:r w:rsidRPr="008C38FF">
              <w:rPr>
                <w:rFonts w:hint="eastAsia"/>
                <w:highlight w:val="yellow"/>
              </w:rPr>
              <w:t>H</w:t>
            </w:r>
          </w:p>
        </w:tc>
        <w:tc>
          <w:tcPr>
            <w:tcW w:w="2551" w:type="dxa"/>
            <w:tcBorders>
              <w:top w:val="single" w:sz="4" w:space="0" w:color="auto"/>
              <w:left w:val="single" w:sz="4" w:space="0" w:color="auto"/>
              <w:bottom w:val="single" w:sz="4" w:space="0" w:color="auto"/>
              <w:right w:val="single" w:sz="4" w:space="0" w:color="auto"/>
            </w:tcBorders>
          </w:tcPr>
          <w:p w:rsidR="008C38FF" w:rsidRPr="008C38FF" w:rsidRDefault="008C38FF" w:rsidP="00714237">
            <w:pPr>
              <w:pStyle w:val="TAL"/>
              <w:rPr>
                <w:highlight w:val="yellow"/>
              </w:rPr>
            </w:pPr>
            <w:r w:rsidRPr="008C38FF">
              <w:rPr>
                <w:highlight w:val="yellow"/>
              </w:rPr>
              <w:t>Carrier Aggregation</w:t>
            </w:r>
            <w:r>
              <w:rPr>
                <w:highlight w:val="yellow"/>
              </w:rPr>
              <w:t xml:space="preserve"> </w:t>
            </w:r>
            <w:r w:rsidRPr="008C38FF">
              <w:rPr>
                <w:highlight w:val="yellow"/>
              </w:rPr>
              <w:t xml:space="preserve">(CA) </w:t>
            </w:r>
            <w:r w:rsidRPr="008C38FF">
              <w:rPr>
                <w:rFonts w:hint="eastAsia"/>
                <w:highlight w:val="yellow"/>
              </w:rPr>
              <w:t>with</w:t>
            </w:r>
            <w:r w:rsidRPr="008C38FF">
              <w:rPr>
                <w:highlight w:val="yellow"/>
              </w:rPr>
              <w:t xml:space="preserve"> UL MIMO</w:t>
            </w:r>
          </w:p>
        </w:tc>
      </w:tr>
      <w:tr w:rsidR="008C38FF" w:rsidRPr="00A1115A" w:rsidTr="00714237">
        <w:trPr>
          <w:jc w:val="center"/>
        </w:trPr>
        <w:tc>
          <w:tcPr>
            <w:tcW w:w="1668" w:type="dxa"/>
            <w:tcBorders>
              <w:top w:val="single" w:sz="4" w:space="0" w:color="auto"/>
              <w:left w:val="single" w:sz="4" w:space="0" w:color="auto"/>
              <w:bottom w:val="single" w:sz="4" w:space="0" w:color="auto"/>
              <w:right w:val="single" w:sz="4" w:space="0" w:color="auto"/>
            </w:tcBorders>
          </w:tcPr>
          <w:p w:rsidR="008C38FF" w:rsidRDefault="008C38FF" w:rsidP="00714237">
            <w:pPr>
              <w:pStyle w:val="TAC"/>
            </w:pPr>
            <w:r>
              <w:rPr>
                <w:rFonts w:hint="eastAsia"/>
              </w:rPr>
              <w:t>I</w:t>
            </w:r>
          </w:p>
        </w:tc>
        <w:tc>
          <w:tcPr>
            <w:tcW w:w="2551" w:type="dxa"/>
            <w:tcBorders>
              <w:top w:val="single" w:sz="4" w:space="0" w:color="auto"/>
              <w:left w:val="single" w:sz="4" w:space="0" w:color="auto"/>
              <w:bottom w:val="single" w:sz="4" w:space="0" w:color="auto"/>
              <w:right w:val="single" w:sz="4" w:space="0" w:color="auto"/>
            </w:tcBorders>
          </w:tcPr>
          <w:p w:rsidR="008C38FF" w:rsidRDefault="008C38FF" w:rsidP="00714237">
            <w:pPr>
              <w:pStyle w:val="TAL"/>
            </w:pPr>
            <w:proofErr w:type="spellStart"/>
            <w:r>
              <w:rPr>
                <w:rFonts w:hint="eastAsia"/>
              </w:rPr>
              <w:t>R</w:t>
            </w:r>
            <w:r>
              <w:t>edCap</w:t>
            </w:r>
            <w:proofErr w:type="spellEnd"/>
          </w:p>
        </w:tc>
      </w:tr>
    </w:tbl>
    <w:p w:rsidR="00EB0620" w:rsidRDefault="00EB0620" w:rsidP="00E85B9E">
      <w:pPr>
        <w:spacing w:beforeLines="50" w:before="120"/>
        <w:jc w:val="both"/>
        <w:rPr>
          <w:b/>
          <w:i/>
          <w:lang w:val="en-US" w:eastAsia="en-US"/>
        </w:rPr>
      </w:pPr>
      <w:r>
        <w:rPr>
          <w:b/>
          <w:i/>
          <w:lang w:val="en-US" w:eastAsia="en-US"/>
        </w:rPr>
        <w:t>Observation 2: Clause suffix H is specific for CA with UL MIMO and sub-clauses for intra-band CA + UL MIMO were introduced in Rel-17.</w:t>
      </w:r>
    </w:p>
    <w:p w:rsidR="008C38FF" w:rsidRDefault="00EB0620" w:rsidP="00E85B9E">
      <w:pPr>
        <w:jc w:val="both"/>
        <w:rPr>
          <w:lang w:val="en-US"/>
        </w:rPr>
      </w:pPr>
      <w:r>
        <w:rPr>
          <w:b/>
          <w:i/>
          <w:lang w:val="en-US" w:eastAsia="en-US"/>
        </w:rPr>
        <w:lastRenderedPageBreak/>
        <w:t xml:space="preserve">Proposal 2: Sub-clauses for inter-band CA + UL MIMO </w:t>
      </w:r>
      <w:r w:rsidR="0064677D">
        <w:rPr>
          <w:b/>
          <w:i/>
          <w:lang w:val="en-US"/>
        </w:rPr>
        <w:t xml:space="preserve">requirements </w:t>
      </w:r>
      <w:r>
        <w:rPr>
          <w:b/>
          <w:i/>
          <w:lang w:val="en-US" w:eastAsia="en-US"/>
        </w:rPr>
        <w:t>should be introduced in the specification during the study cause of this 3T</w:t>
      </w:r>
      <w:r>
        <w:rPr>
          <w:rFonts w:hint="eastAsia"/>
          <w:b/>
          <w:i/>
          <w:lang w:val="en-US"/>
        </w:rPr>
        <w:t>x</w:t>
      </w:r>
      <w:r>
        <w:rPr>
          <w:b/>
          <w:i/>
          <w:lang w:val="en-US" w:eastAsia="en-US"/>
        </w:rPr>
        <w:t xml:space="preserve"> </w:t>
      </w:r>
      <w:r>
        <w:rPr>
          <w:rFonts w:hint="eastAsia"/>
          <w:b/>
          <w:i/>
          <w:lang w:val="en-US"/>
        </w:rPr>
        <w:t>WI</w:t>
      </w:r>
      <w:r>
        <w:rPr>
          <w:b/>
          <w:i/>
          <w:lang w:val="en-US" w:eastAsia="en-US"/>
        </w:rPr>
        <w:t>.</w:t>
      </w:r>
    </w:p>
    <w:p w:rsidR="008C38FF" w:rsidRDefault="00177E33" w:rsidP="00177E33">
      <w:pPr>
        <w:pStyle w:val="Heading3"/>
      </w:pPr>
      <w:r>
        <w:rPr>
          <w:rFonts w:hint="eastAsia"/>
        </w:rPr>
        <w:t>T</w:t>
      </w:r>
      <w:r>
        <w:t>x requirements</w:t>
      </w:r>
    </w:p>
    <w:p w:rsidR="00177E33" w:rsidRDefault="00FC7EEE" w:rsidP="00FC7EEE">
      <w:pPr>
        <w:pStyle w:val="Heading4"/>
        <w:ind w:left="993" w:hanging="993"/>
      </w:pPr>
      <w:r>
        <w:rPr>
          <w:rFonts w:hint="eastAsia"/>
        </w:rPr>
        <w:t>M</w:t>
      </w:r>
      <w:r>
        <w:t>aximum output power for CA/DC</w:t>
      </w:r>
    </w:p>
    <w:p w:rsidR="00FC7EEE" w:rsidRDefault="00526834" w:rsidP="00E85B9E">
      <w:pPr>
        <w:jc w:val="both"/>
        <w:rPr>
          <w:lang w:val="en-US"/>
        </w:rPr>
      </w:pPr>
      <w:r>
        <w:rPr>
          <w:rFonts w:hint="eastAsia"/>
          <w:lang w:val="en-US"/>
        </w:rPr>
        <w:t>I</w:t>
      </w:r>
      <w:r>
        <w:rPr>
          <w:lang w:val="en-US"/>
        </w:rPr>
        <w:t>n specifications of TS 38.101-1 and 38.101-3, there are tables on MOP for CA/DC. So far only PC3 and PC2 combinations are considered in the tables. The WI introduced PC1.5 band combination as seen in the WID objective, hence new power class should be updated in the MOP tables after the BC specific requirements are finished.</w:t>
      </w:r>
    </w:p>
    <w:p w:rsidR="00526834" w:rsidRDefault="00526834" w:rsidP="00E85B9E">
      <w:pPr>
        <w:jc w:val="both"/>
        <w:rPr>
          <w:b/>
          <w:i/>
          <w:lang w:val="en-US" w:eastAsia="en-US"/>
        </w:rPr>
      </w:pPr>
      <w:r>
        <w:rPr>
          <w:b/>
          <w:i/>
          <w:lang w:val="en-US" w:eastAsia="en-US"/>
        </w:rPr>
        <w:t>Observation 3: New BC power class PC1.5 is included in the WI objective.</w:t>
      </w:r>
    </w:p>
    <w:p w:rsidR="00526834" w:rsidRDefault="00526834" w:rsidP="00E85B9E">
      <w:pPr>
        <w:jc w:val="both"/>
        <w:rPr>
          <w:b/>
          <w:i/>
          <w:lang w:val="en-US" w:eastAsia="en-US"/>
        </w:rPr>
      </w:pPr>
      <w:r>
        <w:rPr>
          <w:b/>
          <w:i/>
          <w:lang w:val="en-US" w:eastAsia="en-US"/>
        </w:rPr>
        <w:t xml:space="preserve">Proposal 3: MOP tables for CA/DC should be updated for the new </w:t>
      </w:r>
      <w:r>
        <w:rPr>
          <w:rFonts w:hint="eastAsia"/>
          <w:b/>
          <w:i/>
          <w:lang w:val="en-US"/>
        </w:rPr>
        <w:t>power</w:t>
      </w:r>
      <w:r>
        <w:rPr>
          <w:b/>
          <w:i/>
          <w:lang w:val="en-US" w:eastAsia="en-US"/>
        </w:rPr>
        <w:t xml:space="preserve"> class when band combination specific requirements are finished.</w:t>
      </w:r>
    </w:p>
    <w:p w:rsidR="009A4651" w:rsidRDefault="009A4651" w:rsidP="009A4651">
      <w:pPr>
        <w:pStyle w:val="Heading4"/>
        <w:ind w:left="993" w:hanging="993"/>
      </w:pPr>
      <w:r>
        <w:rPr>
          <w:rFonts w:hint="eastAsia"/>
        </w:rPr>
        <w:t>O</w:t>
      </w:r>
      <w:r>
        <w:t>ther Tx requirements</w:t>
      </w:r>
    </w:p>
    <w:p w:rsidR="009A4651" w:rsidRPr="009A4651" w:rsidRDefault="009A4651" w:rsidP="00E85B9E">
      <w:pPr>
        <w:jc w:val="both"/>
        <w:rPr>
          <w:lang w:val="en-US"/>
        </w:rPr>
      </w:pPr>
      <w:r>
        <w:rPr>
          <w:lang w:val="en-US"/>
        </w:rPr>
        <w:t xml:space="preserve">General inter-band CA requirements were introduced from </w:t>
      </w:r>
      <w:r w:rsidR="0015669C">
        <w:rPr>
          <w:lang w:val="en-US"/>
        </w:rPr>
        <w:t xml:space="preserve">earlier releases for 2 UL bands, which also includes the case of inter-band + intra-band CA, but the basic assumption </w:t>
      </w:r>
      <w:r w:rsidR="00E85B9E">
        <w:rPr>
          <w:lang w:val="en-US"/>
        </w:rPr>
        <w:t>by then</w:t>
      </w:r>
      <w:r w:rsidR="0015669C">
        <w:rPr>
          <w:lang w:val="en-US"/>
        </w:rPr>
        <w:t xml:space="preserve"> is only supporting 2 simultaneous transmission bands. In the new WI, new scenario of one carrier at two each band while 2Tx is supported at one of the bands is proposed. </w:t>
      </w:r>
      <w:r w:rsidR="00E85B9E">
        <w:rPr>
          <w:lang w:val="en-US"/>
        </w:rPr>
        <w:t xml:space="preserve">It is noticed that most of the Tx requirements for inter-band combination refer to those for the constituent single band. One exception is </w:t>
      </w:r>
      <w:proofErr w:type="spellStart"/>
      <w:r w:rsidR="00E85B9E">
        <w:rPr>
          <w:lang w:val="en-US"/>
        </w:rPr>
        <w:t>Pcmax</w:t>
      </w:r>
      <w:proofErr w:type="spellEnd"/>
      <w:r w:rsidR="00E85B9E">
        <w:rPr>
          <w:lang w:val="en-US"/>
        </w:rPr>
        <w:t xml:space="preserve">. If no </w:t>
      </w:r>
      <w:proofErr w:type="spellStart"/>
      <w:r w:rsidR="00202ACD" w:rsidRPr="00202ACD">
        <w:rPr>
          <w:i/>
          <w:lang w:val="en-US"/>
        </w:rPr>
        <w:t>higherPowerLimit</w:t>
      </w:r>
      <w:proofErr w:type="spellEnd"/>
      <w:r w:rsidR="00E85B9E">
        <w:rPr>
          <w:lang w:val="en-US"/>
        </w:rPr>
        <w:t xml:space="preserve"> capability is indicated, the per BC power class determines the upper bound of maximum configured power for the band combination. However, the existing mechanism and methodology for defining requirements for inter-band combination are still applicable for a 3Tx band combination with 2 bands.</w:t>
      </w:r>
    </w:p>
    <w:p w:rsidR="0015669C" w:rsidRDefault="0015669C" w:rsidP="00E85B9E">
      <w:pPr>
        <w:jc w:val="both"/>
        <w:rPr>
          <w:b/>
          <w:i/>
          <w:lang w:val="en-US" w:eastAsia="en-US"/>
        </w:rPr>
      </w:pPr>
      <w:r>
        <w:rPr>
          <w:b/>
          <w:i/>
          <w:lang w:val="en-US" w:eastAsia="en-US"/>
        </w:rPr>
        <w:t>Observation 4: Most UL inter-band CA/DC requirements are referring to the requirements for each operating band.</w:t>
      </w:r>
    </w:p>
    <w:p w:rsidR="008D059C" w:rsidRDefault="008D059C" w:rsidP="00E85B9E">
      <w:pPr>
        <w:jc w:val="both"/>
        <w:rPr>
          <w:b/>
          <w:i/>
          <w:lang w:val="en-US"/>
        </w:rPr>
      </w:pPr>
      <w:r>
        <w:rPr>
          <w:rFonts w:hint="eastAsia"/>
          <w:b/>
          <w:i/>
          <w:lang w:val="en-US"/>
        </w:rPr>
        <w:t>O</w:t>
      </w:r>
      <w:r>
        <w:rPr>
          <w:b/>
          <w:i/>
          <w:lang w:val="en-US"/>
        </w:rPr>
        <w:t xml:space="preserve">bservation 5: If </w:t>
      </w:r>
      <w:proofErr w:type="spellStart"/>
      <w:r w:rsidR="00202ACD" w:rsidRPr="00202ACD">
        <w:rPr>
          <w:b/>
          <w:i/>
          <w:lang w:val="en-US"/>
        </w:rPr>
        <w:t>higherPowerLimit</w:t>
      </w:r>
      <w:proofErr w:type="spellEnd"/>
      <w:r>
        <w:rPr>
          <w:b/>
          <w:i/>
          <w:lang w:val="en-US"/>
        </w:rPr>
        <w:t xml:space="preserve"> is indicated by the UE, no combined power control is needed for the two supported bands, otherwise, the max output power for the band combination is bounded by per BC power class. For the case one of the band</w:t>
      </w:r>
      <w:r w:rsidR="00FA3029">
        <w:rPr>
          <w:b/>
          <w:i/>
          <w:lang w:val="en-US"/>
        </w:rPr>
        <w:t>s</w:t>
      </w:r>
      <w:r>
        <w:rPr>
          <w:b/>
          <w:i/>
          <w:lang w:val="en-US"/>
        </w:rPr>
        <w:t xml:space="preserve"> is implemented by 2Tx, either MIMO or </w:t>
      </w:r>
      <w:proofErr w:type="spellStart"/>
      <w:r>
        <w:rPr>
          <w:b/>
          <w:i/>
          <w:lang w:val="en-US"/>
        </w:rPr>
        <w:t>TxD</w:t>
      </w:r>
      <w:proofErr w:type="spellEnd"/>
      <w:r>
        <w:rPr>
          <w:b/>
          <w:i/>
          <w:lang w:val="en-US"/>
        </w:rPr>
        <w:t xml:space="preserve">, the existing power control mechanism and methodology of configured output power are still applicable. </w:t>
      </w:r>
    </w:p>
    <w:p w:rsidR="0015669C" w:rsidRDefault="0015669C" w:rsidP="00E85B9E">
      <w:pPr>
        <w:jc w:val="both"/>
        <w:rPr>
          <w:b/>
          <w:i/>
          <w:lang w:val="en-US" w:eastAsia="en-US"/>
        </w:rPr>
      </w:pPr>
      <w:r>
        <w:rPr>
          <w:b/>
          <w:i/>
          <w:lang w:val="en-US" w:eastAsia="en-US"/>
        </w:rPr>
        <w:t xml:space="preserve">Proposal </w:t>
      </w:r>
      <w:r w:rsidR="00FA3029">
        <w:rPr>
          <w:b/>
          <w:i/>
          <w:lang w:val="en-US" w:eastAsia="en-US"/>
        </w:rPr>
        <w:t>4</w:t>
      </w:r>
      <w:r>
        <w:rPr>
          <w:b/>
          <w:i/>
          <w:lang w:val="en-US" w:eastAsia="en-US"/>
        </w:rPr>
        <w:t>:</w:t>
      </w:r>
      <w:r w:rsidR="00FA3029">
        <w:rPr>
          <w:b/>
          <w:i/>
          <w:lang w:val="en-US" w:eastAsia="en-US"/>
        </w:rPr>
        <w:t xml:space="preserve"> Methodology of existing Tx requirements for UL inter-band CA/DC is also applicable for the 3Tx on two bands scenario. </w:t>
      </w:r>
    </w:p>
    <w:p w:rsidR="00CC59E5" w:rsidRDefault="00CC59E5" w:rsidP="00E85B9E">
      <w:pPr>
        <w:jc w:val="both"/>
        <w:rPr>
          <w:b/>
          <w:i/>
          <w:lang w:val="en-US"/>
        </w:rPr>
      </w:pPr>
      <w:r>
        <w:rPr>
          <w:rFonts w:hint="eastAsia"/>
          <w:b/>
          <w:i/>
          <w:lang w:val="en-US"/>
        </w:rPr>
        <w:t>P</w:t>
      </w:r>
      <w:r>
        <w:rPr>
          <w:b/>
          <w:i/>
          <w:lang w:val="en-US"/>
        </w:rPr>
        <w:t xml:space="preserve">roposal 5: </w:t>
      </w:r>
      <w:r w:rsidR="000473CB">
        <w:rPr>
          <w:b/>
          <w:i/>
          <w:lang w:val="en-US"/>
        </w:rPr>
        <w:t>Requirements completion of a specific band combination with 3Tx depends on whether band specific requirements are finished for the constituent bands in advance.</w:t>
      </w:r>
    </w:p>
    <w:p w:rsidR="00177E33" w:rsidRDefault="00177E33" w:rsidP="00177E33">
      <w:pPr>
        <w:pStyle w:val="Heading3"/>
      </w:pPr>
      <w:r>
        <w:rPr>
          <w:rFonts w:hint="eastAsia"/>
        </w:rPr>
        <w:t>R</w:t>
      </w:r>
      <w:r>
        <w:t>x requirements</w:t>
      </w:r>
    </w:p>
    <w:p w:rsidR="00177E33" w:rsidRDefault="00CB3507" w:rsidP="00CB09B4">
      <w:pPr>
        <w:jc w:val="both"/>
        <w:rPr>
          <w:lang w:val="en-US"/>
        </w:rPr>
      </w:pPr>
      <w:r>
        <w:rPr>
          <w:rFonts w:hint="eastAsia"/>
          <w:lang w:val="en-US"/>
        </w:rPr>
        <w:t>D</w:t>
      </w:r>
      <w:r>
        <w:rPr>
          <w:lang w:val="en-US"/>
        </w:rPr>
        <w:t xml:space="preserve">uring the discussion </w:t>
      </w:r>
      <w:r w:rsidR="00DA2E51">
        <w:rPr>
          <w:lang w:val="en-US"/>
        </w:rPr>
        <w:t xml:space="preserve">in RAN#98e for the new WI proposal, most companies agree that </w:t>
      </w:r>
      <w:r w:rsidR="00CB09B4">
        <w:rPr>
          <w:lang w:val="en-US"/>
        </w:rPr>
        <w:t xml:space="preserve">no specific Tx requirements are foreseen for 3Tx band combination, not to say the Rx ones. It is known that MSD as BC specific requirement is important to be analyzed in basket </w:t>
      </w:r>
      <w:proofErr w:type="spellStart"/>
      <w:r w:rsidR="00CB09B4">
        <w:rPr>
          <w:lang w:val="en-US"/>
        </w:rPr>
        <w:t>WIs.</w:t>
      </w:r>
      <w:proofErr w:type="spellEnd"/>
      <w:r w:rsidR="001743BC">
        <w:rPr>
          <w:lang w:val="en-US"/>
        </w:rPr>
        <w:t xml:space="preserve"> For 2</w:t>
      </w:r>
      <w:r w:rsidR="001743BC">
        <w:rPr>
          <w:rFonts w:hint="eastAsia"/>
          <w:lang w:val="en-US"/>
        </w:rPr>
        <w:t>UL</w:t>
      </w:r>
      <w:r w:rsidR="001743BC">
        <w:rPr>
          <w:lang w:val="en-US"/>
        </w:rPr>
        <w:t xml:space="preserve"> caused IMD, both forward and reverse intermodulation products need to be calculated. In Rel-17, MPR requirements for 2Tx (UL MIMO &amp; </w:t>
      </w:r>
      <w:proofErr w:type="spellStart"/>
      <w:r w:rsidR="001743BC">
        <w:rPr>
          <w:lang w:val="en-US"/>
        </w:rPr>
        <w:t>TxD</w:t>
      </w:r>
      <w:proofErr w:type="spellEnd"/>
      <w:r w:rsidR="001743BC">
        <w:rPr>
          <w:lang w:val="en-US"/>
        </w:rPr>
        <w:t xml:space="preserve">) are specified, which could be different from that of single Tx. Furthermore, the </w:t>
      </w:r>
      <w:r w:rsidR="001F4E99">
        <w:rPr>
          <w:lang w:val="en-US"/>
        </w:rPr>
        <w:t>interference</w:t>
      </w:r>
      <w:r w:rsidR="00111798">
        <w:rPr>
          <w:lang w:val="en-US"/>
        </w:rPr>
        <w:t xml:space="preserve"> routes are slightly different from single Tx especially for reverse IMD products. Therefore, it may be worth to evaluate whether the existing MSD requirements can be reused for 3Tx for the same two-band combination. Since case by case MSD analysis is time consuming for so many band combinations, we prefer to evaluate it in a more general way. For example, if selected example band combination can justify that existing MSD can also be applicable for 3Tx scenario, then there is no need to do the exercise for all the proposed band combinations with 3 Tx.</w:t>
      </w:r>
    </w:p>
    <w:p w:rsidR="00874D7B" w:rsidRDefault="00874D7B" w:rsidP="00874D7B">
      <w:pPr>
        <w:jc w:val="both"/>
        <w:rPr>
          <w:b/>
          <w:i/>
          <w:lang w:val="en-US"/>
        </w:rPr>
      </w:pPr>
      <w:r>
        <w:rPr>
          <w:rFonts w:hint="eastAsia"/>
          <w:b/>
          <w:i/>
          <w:lang w:val="en-US"/>
        </w:rPr>
        <w:t>O</w:t>
      </w:r>
      <w:r>
        <w:rPr>
          <w:b/>
          <w:i/>
          <w:lang w:val="en-US"/>
        </w:rPr>
        <w:t>bservation 6:</w:t>
      </w:r>
      <w:r w:rsidR="00BE1C41">
        <w:rPr>
          <w:b/>
          <w:i/>
          <w:lang w:val="en-US"/>
        </w:rPr>
        <w:t xml:space="preserve"> Due to the MPR difference for 2Tx and 1Tx as well as </w:t>
      </w:r>
      <w:r w:rsidR="001F4E99">
        <w:rPr>
          <w:b/>
          <w:i/>
          <w:lang w:val="en-US"/>
        </w:rPr>
        <w:t>different</w:t>
      </w:r>
      <w:r w:rsidR="00BE1C41">
        <w:rPr>
          <w:b/>
          <w:i/>
          <w:lang w:val="en-US"/>
        </w:rPr>
        <w:t xml:space="preserve"> </w:t>
      </w:r>
      <w:r w:rsidR="001F4E99">
        <w:rPr>
          <w:b/>
          <w:i/>
          <w:lang w:val="en-US"/>
        </w:rPr>
        <w:t>interference path</w:t>
      </w:r>
      <w:r w:rsidR="00BE1C41">
        <w:rPr>
          <w:b/>
          <w:i/>
          <w:lang w:val="en-US"/>
        </w:rPr>
        <w:t xml:space="preserve"> for IMD products, the MSD may be slight</w:t>
      </w:r>
      <w:r w:rsidR="00F37EEF">
        <w:rPr>
          <w:b/>
          <w:i/>
          <w:lang w:val="en-US"/>
        </w:rPr>
        <w:t>ly</w:t>
      </w:r>
      <w:r w:rsidR="00BE1C41">
        <w:rPr>
          <w:b/>
          <w:i/>
          <w:lang w:val="en-US"/>
        </w:rPr>
        <w:t xml:space="preserve"> different for 3Tx band combination in contrast to the existing value specified against 2Tx.</w:t>
      </w:r>
    </w:p>
    <w:p w:rsidR="00874D7B" w:rsidRDefault="00874D7B" w:rsidP="00874D7B">
      <w:pPr>
        <w:jc w:val="both"/>
        <w:rPr>
          <w:b/>
          <w:i/>
          <w:lang w:val="en-US" w:eastAsia="en-US"/>
        </w:rPr>
      </w:pPr>
      <w:r>
        <w:rPr>
          <w:b/>
          <w:i/>
          <w:lang w:val="en-US" w:eastAsia="en-US"/>
        </w:rPr>
        <w:t>Proposal 6:</w:t>
      </w:r>
      <w:r w:rsidR="00BE1C41">
        <w:rPr>
          <w:b/>
          <w:i/>
          <w:lang w:val="en-US" w:eastAsia="en-US"/>
        </w:rPr>
        <w:t xml:space="preserve"> It is proposed to evaluate whether existing MSD for 2 Tx is also applicable for 3Tx for the same band combination</w:t>
      </w:r>
      <w:r>
        <w:rPr>
          <w:b/>
          <w:i/>
          <w:lang w:val="en-US" w:eastAsia="en-US"/>
        </w:rPr>
        <w:t xml:space="preserve">. </w:t>
      </w:r>
      <w:r w:rsidR="00BE1C41">
        <w:rPr>
          <w:b/>
          <w:i/>
          <w:lang w:val="en-US" w:eastAsia="en-US"/>
        </w:rPr>
        <w:t xml:space="preserve">No need to perform case by case study for such evaluation. </w:t>
      </w:r>
    </w:p>
    <w:p w:rsidR="00271FE0" w:rsidRPr="00271FE0" w:rsidRDefault="00054100" w:rsidP="00271FE0">
      <w:pPr>
        <w:pStyle w:val="Heading2"/>
        <w:spacing w:after="240"/>
        <w:rPr>
          <w:lang w:val="en-US"/>
        </w:rPr>
      </w:pPr>
      <w:r>
        <w:rPr>
          <w:rFonts w:eastAsiaTheme="minorEastAsia"/>
          <w:lang w:val="en-US" w:eastAsia="zh-CN"/>
        </w:rPr>
        <w:t>Ambiguous note in WID</w:t>
      </w:r>
    </w:p>
    <w:p w:rsidR="005369EE" w:rsidRDefault="001212C7" w:rsidP="006272FF">
      <w:pPr>
        <w:jc w:val="both"/>
        <w:rPr>
          <w:lang w:val="en-US"/>
        </w:rPr>
      </w:pPr>
      <w:r>
        <w:rPr>
          <w:rFonts w:hint="eastAsia"/>
          <w:lang w:val="en-US"/>
        </w:rPr>
        <w:lastRenderedPageBreak/>
        <w:t>A</w:t>
      </w:r>
      <w:r>
        <w:rPr>
          <w:lang w:val="en-US"/>
        </w:rPr>
        <w:t xml:space="preserve">s discussed in 2.2.2.2, </w:t>
      </w:r>
      <w:proofErr w:type="spellStart"/>
      <w:r w:rsidR="00202ACD" w:rsidRPr="00202ACD">
        <w:rPr>
          <w:i/>
          <w:lang w:val="en-US"/>
        </w:rPr>
        <w:t>higherPowerLimit</w:t>
      </w:r>
      <w:proofErr w:type="spellEnd"/>
      <w:r w:rsidR="000311B7">
        <w:rPr>
          <w:b/>
          <w:i/>
          <w:lang w:val="en-US"/>
        </w:rPr>
        <w:t xml:space="preserve"> </w:t>
      </w:r>
      <w:r w:rsidR="000311B7" w:rsidRPr="000311B7">
        <w:rPr>
          <w:lang w:val="en-US"/>
        </w:rPr>
        <w:t>is</w:t>
      </w:r>
      <w:r w:rsidR="000311B7">
        <w:rPr>
          <w:lang w:val="en-US"/>
        </w:rPr>
        <w:t xml:space="preserve"> a valid way could be utilized by 3Tx band combination to enhance the output power. During the WID discussion, companies commented that </w:t>
      </w:r>
      <w:proofErr w:type="spellStart"/>
      <w:r w:rsidR="00202ACD" w:rsidRPr="00202ACD">
        <w:rPr>
          <w:i/>
          <w:lang w:val="en-US"/>
        </w:rPr>
        <w:t>higherPowerLimit</w:t>
      </w:r>
      <w:proofErr w:type="spellEnd"/>
      <w:r w:rsidR="000311B7">
        <w:rPr>
          <w:lang w:val="en-US"/>
        </w:rPr>
        <w:t xml:space="preserve"> is under discussion of </w:t>
      </w:r>
      <w:r w:rsidR="00920A22">
        <w:rPr>
          <w:lang w:val="en-US"/>
        </w:rPr>
        <w:t xml:space="preserve">Rel-18 </w:t>
      </w:r>
      <w:r w:rsidR="000311B7">
        <w:rPr>
          <w:lang w:val="en-US"/>
        </w:rPr>
        <w:t>coverage enhancement WI, therefore, a Note is added in the objective, i.e. “</w:t>
      </w:r>
      <w:r w:rsidR="000311B7" w:rsidRPr="0019137B">
        <w:rPr>
          <w:rFonts w:eastAsia="等线" w:hint="eastAsia"/>
          <w:i/>
          <w:lang w:val="en-US"/>
        </w:rPr>
        <w:t>I</w:t>
      </w:r>
      <w:r w:rsidR="000311B7" w:rsidRPr="0019137B">
        <w:rPr>
          <w:rFonts w:eastAsia="等线"/>
          <w:i/>
          <w:lang w:val="en-US"/>
        </w:rPr>
        <w:t>ncrease UE power high limit feature is not included</w:t>
      </w:r>
      <w:r w:rsidR="000311B7">
        <w:rPr>
          <w:lang w:val="en-US"/>
        </w:rPr>
        <w:t>”. In our view, it doesn’t mean that increase power limit feature introduced in Rel-17 cannot be used for band combination supporting 3Tx. The note is ambiguous, and could be misleading for the discussion of applicable requirements. In our view, the note should be removed from the WID.</w:t>
      </w:r>
    </w:p>
    <w:p w:rsidR="005369EE" w:rsidRDefault="005369EE" w:rsidP="006272FF">
      <w:pPr>
        <w:jc w:val="both"/>
        <w:rPr>
          <w:b/>
          <w:i/>
          <w:lang w:val="en-US" w:eastAsia="en-US"/>
        </w:rPr>
      </w:pPr>
      <w:r>
        <w:rPr>
          <w:b/>
          <w:i/>
          <w:lang w:val="en-US" w:eastAsia="en-US"/>
        </w:rPr>
        <w:t xml:space="preserve">Observation </w:t>
      </w:r>
      <w:r w:rsidR="000311B7">
        <w:rPr>
          <w:b/>
          <w:i/>
          <w:lang w:val="en-US" w:eastAsia="en-US"/>
        </w:rPr>
        <w:t>7</w:t>
      </w:r>
      <w:r>
        <w:rPr>
          <w:b/>
          <w:i/>
          <w:lang w:val="en-US" w:eastAsia="en-US"/>
        </w:rPr>
        <w:t xml:space="preserve">: </w:t>
      </w:r>
      <w:r w:rsidR="000311B7">
        <w:rPr>
          <w:b/>
          <w:i/>
          <w:lang w:val="en-US" w:eastAsia="en-US"/>
        </w:rPr>
        <w:t xml:space="preserve">Note 1 in WID objective is ambiguous which could be interpreted that increase high power limit feature cannot be utilized for 3Tx band combination. </w:t>
      </w:r>
    </w:p>
    <w:p w:rsidR="00167F84" w:rsidRPr="005369EE" w:rsidRDefault="00167F84" w:rsidP="006272FF">
      <w:pPr>
        <w:jc w:val="both"/>
        <w:rPr>
          <w:b/>
          <w:i/>
          <w:lang w:val="en-US" w:eastAsia="en-US"/>
        </w:rPr>
      </w:pPr>
      <w:r w:rsidRPr="005369EE">
        <w:rPr>
          <w:b/>
          <w:i/>
          <w:lang w:val="en-US" w:eastAsia="en-US"/>
        </w:rPr>
        <w:t xml:space="preserve">Proposal </w:t>
      </w:r>
      <w:r w:rsidR="000311B7">
        <w:rPr>
          <w:b/>
          <w:i/>
          <w:lang w:val="en-US" w:eastAsia="en-US"/>
        </w:rPr>
        <w:t>7</w:t>
      </w:r>
      <w:r w:rsidRPr="005369EE">
        <w:rPr>
          <w:b/>
          <w:i/>
          <w:lang w:val="en-US" w:eastAsia="en-US"/>
        </w:rPr>
        <w:t>:</w:t>
      </w:r>
      <w:r w:rsidR="000311B7">
        <w:rPr>
          <w:b/>
          <w:i/>
          <w:lang w:val="en-US" w:eastAsia="en-US"/>
        </w:rPr>
        <w:t xml:space="preserve"> It is proposed to revise WID and remove Note 1 from the objectives.</w:t>
      </w:r>
    </w:p>
    <w:p w:rsidR="00A33E8E" w:rsidRDefault="00A33E8E" w:rsidP="006272FF">
      <w:pPr>
        <w:pStyle w:val="Heading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893BA0">
        <w:t>preliminary consideration on UE RF requirements for UE supporting 3Tx with two bands. Upon the analysis, we have the following observations and proposals:</w:t>
      </w:r>
    </w:p>
    <w:p w:rsidR="00A2730D" w:rsidRDefault="00A2730D" w:rsidP="00A2730D">
      <w:pPr>
        <w:jc w:val="both"/>
        <w:rPr>
          <w:b/>
          <w:i/>
          <w:lang w:val="en-US" w:eastAsia="en-US"/>
        </w:rPr>
      </w:pPr>
      <w:r>
        <w:rPr>
          <w:b/>
          <w:i/>
          <w:lang w:val="en-US" w:eastAsia="en-US"/>
        </w:rPr>
        <w:t>Observation 1: There is no mechanism to indicate FWA UE or handheld UE to the NW.</w:t>
      </w:r>
    </w:p>
    <w:p w:rsidR="002B2B10" w:rsidRDefault="002B2B10" w:rsidP="002B2B10">
      <w:pPr>
        <w:spacing w:beforeLines="50" w:before="120"/>
        <w:jc w:val="both"/>
        <w:rPr>
          <w:b/>
          <w:i/>
          <w:lang w:val="en-US" w:eastAsia="en-US"/>
        </w:rPr>
      </w:pPr>
      <w:r>
        <w:rPr>
          <w:b/>
          <w:i/>
          <w:lang w:val="en-US" w:eastAsia="en-US"/>
        </w:rPr>
        <w:t>Observation 2: Clause suffix H is specific for CA with UL MIMO and sub-clauses for intra-band CA + UL MIMO were introduced in Rel-17.</w:t>
      </w:r>
    </w:p>
    <w:p w:rsidR="002B2B10" w:rsidRDefault="002B2B10" w:rsidP="002B2B10">
      <w:pPr>
        <w:jc w:val="both"/>
        <w:rPr>
          <w:b/>
          <w:i/>
          <w:lang w:val="en-US" w:eastAsia="en-US"/>
        </w:rPr>
      </w:pPr>
      <w:r>
        <w:rPr>
          <w:b/>
          <w:i/>
          <w:lang w:val="en-US" w:eastAsia="en-US"/>
        </w:rPr>
        <w:t>Observation 3: New BC power class PC1.5 is included in the WI objective.</w:t>
      </w:r>
    </w:p>
    <w:p w:rsidR="002B2B10" w:rsidRDefault="002B2B10" w:rsidP="002B2B10">
      <w:pPr>
        <w:jc w:val="both"/>
        <w:rPr>
          <w:b/>
          <w:i/>
          <w:lang w:val="en-US" w:eastAsia="en-US"/>
        </w:rPr>
      </w:pPr>
      <w:r>
        <w:rPr>
          <w:b/>
          <w:i/>
          <w:lang w:val="en-US" w:eastAsia="en-US"/>
        </w:rPr>
        <w:t>Observation 4: Most UL inter-band CA/DC requirements are referring to the requirements for each operating band.</w:t>
      </w:r>
    </w:p>
    <w:p w:rsidR="002B2B10" w:rsidRDefault="002B2B10" w:rsidP="002B2B10">
      <w:pPr>
        <w:jc w:val="both"/>
        <w:rPr>
          <w:b/>
          <w:i/>
          <w:lang w:val="en-US"/>
        </w:rPr>
      </w:pPr>
      <w:r>
        <w:rPr>
          <w:rFonts w:hint="eastAsia"/>
          <w:b/>
          <w:i/>
          <w:lang w:val="en-US"/>
        </w:rPr>
        <w:t>O</w:t>
      </w:r>
      <w:r>
        <w:rPr>
          <w:b/>
          <w:i/>
          <w:lang w:val="en-US"/>
        </w:rPr>
        <w:t xml:space="preserve">bservation 5: If </w:t>
      </w:r>
      <w:r w:rsidR="00B97ACA" w:rsidRPr="00B97ACA">
        <w:rPr>
          <w:b/>
          <w:i/>
          <w:lang w:val="en-US"/>
        </w:rPr>
        <w:t>higherPowerLimit</w:t>
      </w:r>
      <w:r>
        <w:rPr>
          <w:b/>
          <w:i/>
          <w:lang w:val="en-US"/>
        </w:rPr>
        <w:t xml:space="preserve"> is indicated by the UE, no combined power control is needed for the two supported bands, otherwise, the max output power for the band combination is bounded by per BC power class. For the case one of the bands is implemented by 2Tx, either MIMO or </w:t>
      </w:r>
      <w:proofErr w:type="spellStart"/>
      <w:r>
        <w:rPr>
          <w:b/>
          <w:i/>
          <w:lang w:val="en-US"/>
        </w:rPr>
        <w:t>TxD</w:t>
      </w:r>
      <w:proofErr w:type="spellEnd"/>
      <w:r>
        <w:rPr>
          <w:b/>
          <w:i/>
          <w:lang w:val="en-US"/>
        </w:rPr>
        <w:t xml:space="preserve">, the existing power control mechanism and methodology of configured output power are still applicable. </w:t>
      </w:r>
    </w:p>
    <w:p w:rsidR="002E5B86" w:rsidRDefault="002E5B86" w:rsidP="002E5B86">
      <w:pPr>
        <w:jc w:val="both"/>
        <w:rPr>
          <w:b/>
          <w:i/>
          <w:lang w:val="en-US"/>
        </w:rPr>
      </w:pPr>
      <w:r>
        <w:rPr>
          <w:rFonts w:hint="eastAsia"/>
          <w:b/>
          <w:i/>
          <w:lang w:val="en-US"/>
        </w:rPr>
        <w:t>O</w:t>
      </w:r>
      <w:r>
        <w:rPr>
          <w:b/>
          <w:i/>
          <w:lang w:val="en-US"/>
        </w:rPr>
        <w:t>bservation 6: Due to the MPR difference for 2Tx and 1Tx as well as different interference path for IMD products, the MSD may be slightly different for 3Tx band combination in contrast to the existing value specified against 2Tx.</w:t>
      </w:r>
    </w:p>
    <w:p w:rsidR="002B2B10" w:rsidRDefault="002B2B10" w:rsidP="002B2B10">
      <w:pPr>
        <w:jc w:val="both"/>
        <w:rPr>
          <w:b/>
          <w:i/>
          <w:lang w:val="en-US" w:eastAsia="en-US"/>
        </w:rPr>
      </w:pPr>
      <w:r>
        <w:rPr>
          <w:b/>
          <w:i/>
          <w:lang w:val="en-US" w:eastAsia="en-US"/>
        </w:rPr>
        <w:t xml:space="preserve">Observation 7: Note 1 in WID objective is ambiguous which could be interpreted that increase high power limit feature cannot be utilized for 3Tx band combination. </w:t>
      </w:r>
    </w:p>
    <w:p w:rsidR="002B2B10" w:rsidRDefault="002B2B10" w:rsidP="00A2730D">
      <w:pPr>
        <w:jc w:val="both"/>
        <w:rPr>
          <w:b/>
          <w:i/>
          <w:lang w:val="en-US" w:eastAsia="en-US"/>
        </w:rPr>
      </w:pPr>
    </w:p>
    <w:p w:rsidR="00A2730D" w:rsidRDefault="00A2730D" w:rsidP="00A2730D">
      <w:pPr>
        <w:jc w:val="both"/>
        <w:rPr>
          <w:b/>
          <w:i/>
          <w:lang w:val="en-US" w:eastAsia="en-US"/>
        </w:rPr>
      </w:pPr>
      <w:r>
        <w:rPr>
          <w:b/>
          <w:i/>
          <w:lang w:val="en-US" w:eastAsia="en-US"/>
        </w:rPr>
        <w:t>Proposal 1: Whether to define specific requirements for handheld UE is out of the WI scope, but if handheld UE can meet the requirements targeted for FWA, there is no need to exclude the complied handheld UE to support 3Tx with two operating bands.</w:t>
      </w:r>
    </w:p>
    <w:p w:rsidR="00A2730D" w:rsidRDefault="00A2730D" w:rsidP="00A2730D">
      <w:pPr>
        <w:jc w:val="both"/>
        <w:rPr>
          <w:lang w:val="en-US"/>
        </w:rPr>
      </w:pPr>
      <w:r>
        <w:rPr>
          <w:b/>
          <w:i/>
          <w:lang w:val="en-US" w:eastAsia="en-US"/>
        </w:rPr>
        <w:t xml:space="preserve">Proposal 2: Sub-clauses for inter-band CA + UL MIMO </w:t>
      </w:r>
      <w:r>
        <w:rPr>
          <w:b/>
          <w:i/>
          <w:lang w:val="en-US"/>
        </w:rPr>
        <w:t xml:space="preserve">requirements </w:t>
      </w:r>
      <w:r>
        <w:rPr>
          <w:b/>
          <w:i/>
          <w:lang w:val="en-US" w:eastAsia="en-US"/>
        </w:rPr>
        <w:t>should be introduced in the specification during the study cause of this 3T</w:t>
      </w:r>
      <w:r>
        <w:rPr>
          <w:rFonts w:hint="eastAsia"/>
          <w:b/>
          <w:i/>
          <w:lang w:val="en-US"/>
        </w:rPr>
        <w:t>x</w:t>
      </w:r>
      <w:r>
        <w:rPr>
          <w:b/>
          <w:i/>
          <w:lang w:val="en-US" w:eastAsia="en-US"/>
        </w:rPr>
        <w:t xml:space="preserve"> </w:t>
      </w:r>
      <w:r>
        <w:rPr>
          <w:rFonts w:hint="eastAsia"/>
          <w:b/>
          <w:i/>
          <w:lang w:val="en-US"/>
        </w:rPr>
        <w:t>WI</w:t>
      </w:r>
      <w:r>
        <w:rPr>
          <w:b/>
          <w:i/>
          <w:lang w:val="en-US" w:eastAsia="en-US"/>
        </w:rPr>
        <w:t>.</w:t>
      </w:r>
    </w:p>
    <w:p w:rsidR="00A2730D" w:rsidRDefault="00A2730D" w:rsidP="00A2730D">
      <w:pPr>
        <w:jc w:val="both"/>
        <w:rPr>
          <w:b/>
          <w:i/>
          <w:lang w:val="en-US" w:eastAsia="en-US"/>
        </w:rPr>
      </w:pPr>
      <w:r>
        <w:rPr>
          <w:b/>
          <w:i/>
          <w:lang w:val="en-US" w:eastAsia="en-US"/>
        </w:rPr>
        <w:t xml:space="preserve">Proposal 3: MOP tables for CA/DC should be updated for the new </w:t>
      </w:r>
      <w:r>
        <w:rPr>
          <w:rFonts w:hint="eastAsia"/>
          <w:b/>
          <w:i/>
          <w:lang w:val="en-US"/>
        </w:rPr>
        <w:t>power</w:t>
      </w:r>
      <w:r>
        <w:rPr>
          <w:b/>
          <w:i/>
          <w:lang w:val="en-US" w:eastAsia="en-US"/>
        </w:rPr>
        <w:t xml:space="preserve"> class when band combination specific requirements are finished.</w:t>
      </w:r>
    </w:p>
    <w:p w:rsidR="00A2730D" w:rsidRDefault="00A2730D" w:rsidP="00A2730D">
      <w:pPr>
        <w:jc w:val="both"/>
        <w:rPr>
          <w:b/>
          <w:i/>
          <w:lang w:val="en-US" w:eastAsia="en-US"/>
        </w:rPr>
      </w:pPr>
      <w:r>
        <w:rPr>
          <w:b/>
          <w:i/>
          <w:lang w:val="en-US" w:eastAsia="en-US"/>
        </w:rPr>
        <w:t xml:space="preserve">Proposal 4: Methodology of existing Tx requirements for UL inter-band CA/DC is also applicable for the 3Tx on two bands scenario. </w:t>
      </w:r>
    </w:p>
    <w:p w:rsidR="00A2730D" w:rsidRDefault="00A2730D" w:rsidP="00A2730D">
      <w:pPr>
        <w:jc w:val="both"/>
        <w:rPr>
          <w:b/>
          <w:i/>
          <w:lang w:val="en-US"/>
        </w:rPr>
      </w:pPr>
      <w:r>
        <w:rPr>
          <w:rFonts w:hint="eastAsia"/>
          <w:b/>
          <w:i/>
          <w:lang w:val="en-US"/>
        </w:rPr>
        <w:t>P</w:t>
      </w:r>
      <w:r>
        <w:rPr>
          <w:b/>
          <w:i/>
          <w:lang w:val="en-US"/>
        </w:rPr>
        <w:t>roposal 5: Requirements completion of a specific band combination with 3Tx depends on whether band specific requirements are finished for the constituent bands in advance.</w:t>
      </w:r>
    </w:p>
    <w:p w:rsidR="00A2730D" w:rsidRDefault="00A2730D" w:rsidP="00A2730D">
      <w:pPr>
        <w:jc w:val="both"/>
        <w:rPr>
          <w:b/>
          <w:i/>
          <w:lang w:val="en-US" w:eastAsia="en-US"/>
        </w:rPr>
      </w:pPr>
      <w:r>
        <w:rPr>
          <w:b/>
          <w:i/>
          <w:lang w:val="en-US" w:eastAsia="en-US"/>
        </w:rPr>
        <w:t xml:space="preserve">Proposal 6: It is proposed to evaluate whether existing MSD for 2 Tx is also applicable for 3Tx for the same band combination. No need to perform case by case study for such evaluation. </w:t>
      </w:r>
    </w:p>
    <w:p w:rsidR="00A2730D" w:rsidRPr="005369EE" w:rsidRDefault="00A2730D" w:rsidP="00A2730D">
      <w:pPr>
        <w:jc w:val="both"/>
        <w:rPr>
          <w:b/>
          <w:i/>
          <w:lang w:val="en-US" w:eastAsia="en-US"/>
        </w:rPr>
      </w:pPr>
      <w:r w:rsidRPr="005369EE">
        <w:rPr>
          <w:b/>
          <w:i/>
          <w:lang w:val="en-US" w:eastAsia="en-US"/>
        </w:rPr>
        <w:t xml:space="preserve">Proposal </w:t>
      </w:r>
      <w:r>
        <w:rPr>
          <w:b/>
          <w:i/>
          <w:lang w:val="en-US" w:eastAsia="en-US"/>
        </w:rPr>
        <w:t>7</w:t>
      </w:r>
      <w:r w:rsidRPr="005369EE">
        <w:rPr>
          <w:b/>
          <w:i/>
          <w:lang w:val="en-US" w:eastAsia="en-US"/>
        </w:rPr>
        <w:t>:</w:t>
      </w:r>
      <w:r>
        <w:rPr>
          <w:b/>
          <w:i/>
          <w:lang w:val="en-US" w:eastAsia="en-US"/>
        </w:rPr>
        <w:t xml:space="preserve"> It is proposed to revise </w:t>
      </w:r>
      <w:r w:rsidR="00370212">
        <w:rPr>
          <w:b/>
          <w:i/>
          <w:lang w:val="en-US" w:eastAsia="en-US"/>
        </w:rPr>
        <w:t xml:space="preserve">the </w:t>
      </w:r>
      <w:bookmarkStart w:id="2" w:name="_GoBack"/>
      <w:bookmarkEnd w:id="2"/>
      <w:r>
        <w:rPr>
          <w:b/>
          <w:i/>
          <w:lang w:val="en-US" w:eastAsia="en-US"/>
        </w:rPr>
        <w:t>WID and remove Note 1 from the objectives.</w:t>
      </w:r>
    </w:p>
    <w:p w:rsidR="00A2730D" w:rsidRPr="0069682A" w:rsidRDefault="00A2730D" w:rsidP="00A2730D">
      <w:pPr>
        <w:jc w:val="both"/>
        <w:rPr>
          <w:b/>
          <w:i/>
          <w:lang w:val="en-US" w:eastAsia="en-US"/>
        </w:rPr>
      </w:pPr>
    </w:p>
    <w:p w:rsidR="00B22DA6" w:rsidRDefault="00B22DA6" w:rsidP="006272FF">
      <w:pPr>
        <w:pStyle w:val="Heading1"/>
        <w:numPr>
          <w:ilvl w:val="0"/>
          <w:numId w:val="0"/>
        </w:numPr>
        <w:jc w:val="both"/>
        <w:rPr>
          <w:rFonts w:eastAsia="宋体"/>
          <w:lang w:eastAsia="zh-CN"/>
        </w:rPr>
      </w:pPr>
      <w:r>
        <w:lastRenderedPageBreak/>
        <w:t>References</w:t>
      </w:r>
    </w:p>
    <w:p w:rsidR="00C53757" w:rsidRDefault="0035262B" w:rsidP="006272FF">
      <w:pPr>
        <w:jc w:val="both"/>
        <w:rPr>
          <w:lang w:eastAsia="ja-JP"/>
        </w:rPr>
      </w:pPr>
      <w:r>
        <w:rPr>
          <w:rFonts w:hint="eastAsia"/>
        </w:rPr>
        <w:t>[1]</w:t>
      </w:r>
      <w:r w:rsidR="005369EE">
        <w:t xml:space="preserve"> </w:t>
      </w:r>
      <w:r w:rsidR="00355387">
        <w:rPr>
          <w:lang w:eastAsia="ja-JP"/>
        </w:rPr>
        <w:t>RP-2</w:t>
      </w:r>
      <w:r w:rsidR="002773ED">
        <w:rPr>
          <w:lang w:eastAsia="ja-JP"/>
        </w:rPr>
        <w:t>2351</w:t>
      </w:r>
      <w:r w:rsidR="00355387">
        <w:rPr>
          <w:lang w:eastAsia="ja-JP"/>
        </w:rPr>
        <w:t xml:space="preserve">7, WID: </w:t>
      </w:r>
      <w:r w:rsidR="002773ED" w:rsidRPr="002773ED">
        <w:rPr>
          <w:lang w:eastAsia="ja-JP"/>
        </w:rPr>
        <w:t>Low NR band 4Rx for handheld UE and 3Tx for inter-band UL CA and EN-DC</w:t>
      </w:r>
      <w:r w:rsidR="00355387">
        <w:rPr>
          <w:lang w:eastAsia="ja-JP"/>
        </w:rPr>
        <w:t xml:space="preserve">, </w:t>
      </w:r>
      <w:r w:rsidR="002773ED">
        <w:rPr>
          <w:lang w:eastAsia="ja-JP"/>
        </w:rPr>
        <w:t>OPPO</w:t>
      </w:r>
    </w:p>
    <w:p w:rsidR="00150BC7" w:rsidRPr="00150BC7" w:rsidRDefault="00150BC7" w:rsidP="006272FF">
      <w:pPr>
        <w:jc w:val="both"/>
        <w:rPr>
          <w:rFonts w:eastAsiaTheme="minorEastAsia"/>
        </w:rPr>
      </w:pPr>
      <w:r>
        <w:rPr>
          <w:rFonts w:eastAsiaTheme="minorEastAsia" w:hint="eastAsia"/>
        </w:rPr>
        <w:t>[</w:t>
      </w:r>
      <w:r>
        <w:rPr>
          <w:rFonts w:eastAsiaTheme="minorEastAsia"/>
        </w:rPr>
        <w:t>2] TS 38.101-1</w:t>
      </w:r>
    </w:p>
    <w:p w:rsidR="00355387" w:rsidRDefault="00355387" w:rsidP="006272FF">
      <w:pPr>
        <w:jc w:val="both"/>
      </w:pPr>
    </w:p>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1333" w:rsidRDefault="006E1333" w:rsidP="0052762B">
      <w:r>
        <w:separator/>
      </w:r>
    </w:p>
  </w:endnote>
  <w:endnote w:type="continuationSeparator" w:id="0">
    <w:p w:rsidR="006E1333" w:rsidRDefault="006E133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1333" w:rsidRDefault="006E1333" w:rsidP="0052762B">
      <w:r>
        <w:separator/>
      </w:r>
    </w:p>
  </w:footnote>
  <w:footnote w:type="continuationSeparator" w:id="0">
    <w:p w:rsidR="006E1333" w:rsidRDefault="006E133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CD04A01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C326E3"/>
    <w:multiLevelType w:val="hybridMultilevel"/>
    <w:tmpl w:val="15967826"/>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FF784F48">
      <w:start w:val="1"/>
      <w:numFmt w:val="bullet"/>
      <w:lvlText w:val="▪"/>
      <w:lvlJc w:val="left"/>
      <w:pPr>
        <w:ind w:left="1725"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8" w15:restartNumberingAfterBreak="0">
    <w:nsid w:val="601B409C"/>
    <w:multiLevelType w:val="hybridMultilevel"/>
    <w:tmpl w:val="D97C0CE6"/>
    <w:lvl w:ilvl="0" w:tplc="01B01E00">
      <w:start w:val="1"/>
      <w:numFmt w:val="bullet"/>
      <w:lvlText w:val="•"/>
      <w:lvlJc w:val="left"/>
      <w:pPr>
        <w:ind w:left="825" w:hanging="420"/>
      </w:pPr>
      <w:rPr>
        <w:rFonts w:ascii="Times New Roman" w:hAnsi="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6F27CD9"/>
    <w:multiLevelType w:val="hybridMultilevel"/>
    <w:tmpl w:val="B9EE6A28"/>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FF784F48">
      <w:start w:val="1"/>
      <w:numFmt w:val="bullet"/>
      <w:lvlText w:val="▪"/>
      <w:lvlJc w:val="left"/>
      <w:pPr>
        <w:ind w:left="1725"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4" w:tplc="24A42058">
      <w:start w:val="2022"/>
      <w:numFmt w:val="bullet"/>
      <w:lvlText w:val="-"/>
      <w:lvlJc w:val="left"/>
      <w:pPr>
        <w:ind w:left="2145" w:hanging="420"/>
      </w:pPr>
      <w:rPr>
        <w:rFonts w:ascii="Arial" w:eastAsiaTheme="minorEastAsia" w:hAnsi="Arial" w:cs="Arial" w:hint="default"/>
      </w:r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4"/>
  </w:num>
  <w:num w:numId="3">
    <w:abstractNumId w:val="5"/>
  </w:num>
  <w:num w:numId="4">
    <w:abstractNumId w:val="10"/>
  </w:num>
  <w:num w:numId="5">
    <w:abstractNumId w:val="9"/>
  </w:num>
  <w:num w:numId="6">
    <w:abstractNumId w:val="2"/>
  </w:num>
  <w:num w:numId="7">
    <w:abstractNumId w:val="6"/>
  </w:num>
  <w:num w:numId="8">
    <w:abstractNumId w:val="12"/>
  </w:num>
  <w:num w:numId="9">
    <w:abstractNumId w:val="1"/>
  </w:num>
  <w:num w:numId="10">
    <w:abstractNumId w:val="7"/>
  </w:num>
  <w:num w:numId="11">
    <w:abstractNumId w:val="8"/>
  </w:num>
  <w:num w:numId="12">
    <w:abstractNumId w:val="3"/>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1B7"/>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3C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4100"/>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79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12C7"/>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763"/>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0BC7"/>
    <w:rsid w:val="00151161"/>
    <w:rsid w:val="00151719"/>
    <w:rsid w:val="0015196F"/>
    <w:rsid w:val="00151DCD"/>
    <w:rsid w:val="00152BC7"/>
    <w:rsid w:val="00152FE6"/>
    <w:rsid w:val="00154183"/>
    <w:rsid w:val="00154797"/>
    <w:rsid w:val="00155D37"/>
    <w:rsid w:val="00155DD7"/>
    <w:rsid w:val="0015669C"/>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3BC"/>
    <w:rsid w:val="00174C11"/>
    <w:rsid w:val="00175090"/>
    <w:rsid w:val="00176AED"/>
    <w:rsid w:val="001779C0"/>
    <w:rsid w:val="00177C30"/>
    <w:rsid w:val="00177E33"/>
    <w:rsid w:val="001804BE"/>
    <w:rsid w:val="00181565"/>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7B"/>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4E99"/>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AC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E0"/>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3ED"/>
    <w:rsid w:val="00277990"/>
    <w:rsid w:val="00277BD6"/>
    <w:rsid w:val="00277DDF"/>
    <w:rsid w:val="00280251"/>
    <w:rsid w:val="00280B47"/>
    <w:rsid w:val="00280EFC"/>
    <w:rsid w:val="0028161C"/>
    <w:rsid w:val="002816B9"/>
    <w:rsid w:val="002818CC"/>
    <w:rsid w:val="0028277B"/>
    <w:rsid w:val="00282812"/>
    <w:rsid w:val="00282F64"/>
    <w:rsid w:val="00283251"/>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B10"/>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5B86"/>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36A"/>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12"/>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13B"/>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89A"/>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34"/>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2F62"/>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71B"/>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77D"/>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82A"/>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AA4"/>
    <w:rsid w:val="006E0CC1"/>
    <w:rsid w:val="006E0F17"/>
    <w:rsid w:val="006E12C2"/>
    <w:rsid w:val="006E1301"/>
    <w:rsid w:val="006E1333"/>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4D7B"/>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445"/>
    <w:rsid w:val="00885536"/>
    <w:rsid w:val="00885C25"/>
    <w:rsid w:val="008860A1"/>
    <w:rsid w:val="008863CE"/>
    <w:rsid w:val="00886860"/>
    <w:rsid w:val="00886ED0"/>
    <w:rsid w:val="00887C45"/>
    <w:rsid w:val="00892458"/>
    <w:rsid w:val="00892543"/>
    <w:rsid w:val="00892A58"/>
    <w:rsid w:val="00892CBB"/>
    <w:rsid w:val="00892F81"/>
    <w:rsid w:val="0089376D"/>
    <w:rsid w:val="00893BA0"/>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8FF"/>
    <w:rsid w:val="008C3CEE"/>
    <w:rsid w:val="008C3D9A"/>
    <w:rsid w:val="008C4057"/>
    <w:rsid w:val="008C4362"/>
    <w:rsid w:val="008C45BD"/>
    <w:rsid w:val="008C49AC"/>
    <w:rsid w:val="008C51AC"/>
    <w:rsid w:val="008C57A9"/>
    <w:rsid w:val="008C6315"/>
    <w:rsid w:val="008C7CC9"/>
    <w:rsid w:val="008D059C"/>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0A22"/>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651"/>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30D"/>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97ACA"/>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1C41"/>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44A"/>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9B4"/>
    <w:rsid w:val="00CB0E08"/>
    <w:rsid w:val="00CB116F"/>
    <w:rsid w:val="00CB1902"/>
    <w:rsid w:val="00CB1F9F"/>
    <w:rsid w:val="00CB2685"/>
    <w:rsid w:val="00CB2AAC"/>
    <w:rsid w:val="00CB2CD3"/>
    <w:rsid w:val="00CB30B8"/>
    <w:rsid w:val="00CB3507"/>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9E5"/>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51"/>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28A"/>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446"/>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B9E"/>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20"/>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EEF"/>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029"/>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C7EEE"/>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9FBBC"/>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5B86"/>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C5ECD-A2FA-4FC7-B96B-E7A6D085B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200</TotalTime>
  <Pages>5</Pages>
  <Words>1712</Words>
  <Characters>9765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32</cp:revision>
  <cp:lastPrinted>2010-01-07T02:23:00Z</cp:lastPrinted>
  <dcterms:created xsi:type="dcterms:W3CDTF">2023-02-16T01:44:00Z</dcterms:created>
  <dcterms:modified xsi:type="dcterms:W3CDTF">2023-02-17T16:53:00Z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(3)Kt5nhivXeCZ5KK7HdtoeN72w7ww7VSG+08YnGl9+WgrkCCeJ33dZIhedQUShFOO+us84A3GB
IITn4rPU4ZSikGUPpjheSUIIV9Zx7WHRpunnVkucZdJMmsdyuU85vfA8coVkfI4I9ZoJeFPN
xLQjkFKLtZLDJ0BC4cQvyPTr3y0+c4SM6I5zWlwZ0sWreQp5/XnqDmB9n71RAPKGortaPKJD
SLN8ObIyDJXP55zKkW</vt:lpwstr>
  </property>
  <property fmtid="{D5CDD505-2E9C-101B-9397-08002B2CF9AE}" pid="15" name="_2015_ms_pID_725343_00">
    <vt:lpwstr>_2015_ms_pID_725343</vt:lpwstr>
  </property>
  <property fmtid="{D5CDD505-2E9C-101B-9397-08002B2CF9AE}" pid="16" name="_2015_ms_pID_7253431">
    <vt:lpwstr>I1Hvnx7qxumHt4wCklQnnW3V29izJi/9llkQQTnbtJmnEPSg5C+227
/nyD4gbsVGyIgPW0BiGLfKwT5PIQAfLAfYTPJ2gXBZWn5OHtYHJt5T2B4UemXKzq37Frbgxv
+O8gARctj7eYW1izweqQeOFxpLr9W0q+Uj+3PcNBMtEfHgQkKX2X5Bz9ftZdrkpLIfLcmDYd
SekvW1Gw4ZJK3gEH2k5k3ZzhkGn+VFH7mLxB</vt:lpwstr>
  </property>
  <property fmtid="{D5CDD505-2E9C-101B-9397-08002B2CF9AE}" pid="17" name="_2015_ms_pID_7253431_00">
    <vt:lpwstr>_2015_ms_pID_7253431</vt:lpwstr>
  </property>
  <property fmtid="{D5CDD505-2E9C-101B-9397-08002B2CF9AE}" pid="18" name="_2015_ms_pID_7253432">
    <vt:lpwstr>MB3KE/goTJS26hgUrKEQ0PU=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